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A7744D" w14:textId="77777777" w:rsidR="0000297E" w:rsidRPr="00963E33" w:rsidRDefault="004B0C8C" w:rsidP="00653904">
      <w:pPr>
        <w:spacing w:line="276" w:lineRule="auto"/>
        <w:rPr>
          <w:rFonts w:ascii="Times New Roman" w:hAnsi="Times New Roman" w:cs="Times New Roman"/>
          <w:color w:val="212121"/>
          <w:lang w:val="en-GB"/>
        </w:rPr>
      </w:pPr>
      <w:bookmarkStart w:id="0" w:name="_GoBack"/>
      <w:bookmarkEnd w:id="0"/>
      <w:r w:rsidRPr="00963E33">
        <w:rPr>
          <w:rFonts w:ascii="Times New Roman" w:hAnsi="Times New Roman" w:cs="Times New Roman"/>
          <w:b/>
          <w:bCs/>
          <w:color w:val="212121"/>
          <w:lang w:val="en-GB"/>
        </w:rPr>
        <w:t>Abstract</w:t>
      </w:r>
      <w:r w:rsidRPr="00963E33">
        <w:rPr>
          <w:rFonts w:ascii="Times New Roman" w:hAnsi="Times New Roman" w:cs="Times New Roman"/>
          <w:color w:val="212121"/>
          <w:lang w:val="en-GB"/>
        </w:rPr>
        <w:t> </w:t>
      </w:r>
    </w:p>
    <w:p w14:paraId="5FB0CF1A" w14:textId="77777777" w:rsidR="0000297E" w:rsidRPr="00963E33" w:rsidRDefault="0000297E" w:rsidP="00653904">
      <w:pPr>
        <w:spacing w:line="276" w:lineRule="auto"/>
        <w:rPr>
          <w:rFonts w:ascii="Times New Roman" w:hAnsi="Times New Roman" w:cs="Times New Roman"/>
          <w:color w:val="212121"/>
          <w:lang w:val="en-GB"/>
        </w:rPr>
      </w:pPr>
    </w:p>
    <w:p w14:paraId="3DA6DAEC" w14:textId="27255EC1" w:rsidR="004B0C8C" w:rsidRPr="00963E33" w:rsidRDefault="004B0C8C" w:rsidP="00653904">
      <w:pPr>
        <w:spacing w:line="276" w:lineRule="auto"/>
        <w:rPr>
          <w:rFonts w:ascii="Times New Roman" w:hAnsi="Times New Roman" w:cs="Times New Roman"/>
          <w:color w:val="212121"/>
          <w:lang w:val="en-GB"/>
        </w:rPr>
      </w:pPr>
      <w:r w:rsidRPr="00963E33">
        <w:rPr>
          <w:rFonts w:ascii="Times New Roman" w:hAnsi="Times New Roman" w:cs="Times New Roman"/>
          <w:b/>
          <w:color w:val="212121"/>
          <w:lang w:val="en-GB"/>
        </w:rPr>
        <w:t>Music colour synaesthesia – a sensorimotor account</w:t>
      </w:r>
    </w:p>
    <w:p w14:paraId="45296980" w14:textId="77777777" w:rsidR="004B0C8C" w:rsidRPr="00963E33" w:rsidRDefault="004B0C8C" w:rsidP="00653904">
      <w:pPr>
        <w:spacing w:line="276" w:lineRule="auto"/>
        <w:rPr>
          <w:rFonts w:ascii="Times New Roman" w:hAnsi="Times New Roman" w:cs="Times New Roman"/>
          <w:color w:val="212121"/>
          <w:lang w:val="en-GB"/>
        </w:rPr>
      </w:pPr>
    </w:p>
    <w:p w14:paraId="60C11E34" w14:textId="77777777" w:rsidR="004B0C8C" w:rsidRPr="00963E33" w:rsidRDefault="004B0C8C" w:rsidP="00653904">
      <w:pPr>
        <w:spacing w:line="276" w:lineRule="auto"/>
        <w:rPr>
          <w:rFonts w:ascii="Times New Roman" w:hAnsi="Times New Roman" w:cs="Times New Roman"/>
          <w:color w:val="212121"/>
          <w:lang w:val="en-GB"/>
        </w:rPr>
      </w:pPr>
      <w:r w:rsidRPr="00963E33">
        <w:rPr>
          <w:rFonts w:ascii="Times New Roman" w:hAnsi="Times New Roman" w:cs="Times New Roman"/>
          <w:color w:val="212121"/>
          <w:lang w:val="en-GB"/>
        </w:rPr>
        <w:t>Caroline Curwen Phd Candidate – University of Sheffield</w:t>
      </w:r>
    </w:p>
    <w:p w14:paraId="3F1BDD8A" w14:textId="77777777" w:rsidR="004B0C8C" w:rsidRPr="00963E33" w:rsidRDefault="004B0C8C" w:rsidP="00653904">
      <w:pPr>
        <w:spacing w:after="90" w:line="276" w:lineRule="auto"/>
        <w:jc w:val="both"/>
        <w:rPr>
          <w:rFonts w:ascii="Times New Roman" w:eastAsia="Times New Roman" w:hAnsi="Times New Roman" w:cs="Times New Roman"/>
          <w:color w:val="212121"/>
          <w:lang w:val="en-GB"/>
        </w:rPr>
      </w:pPr>
    </w:p>
    <w:p w14:paraId="74791AD9" w14:textId="26BDA657" w:rsidR="004B0C8C" w:rsidRPr="00963E33" w:rsidRDefault="00F1587B" w:rsidP="00653904">
      <w:pPr>
        <w:spacing w:after="90" w:line="276" w:lineRule="auto"/>
        <w:jc w:val="both"/>
        <w:rPr>
          <w:rFonts w:ascii="Times New Roman" w:eastAsia="Times New Roman" w:hAnsi="Times New Roman" w:cs="Times New Roman"/>
          <w:b/>
          <w:i/>
          <w:color w:val="212121"/>
          <w:lang w:val="en-GB"/>
        </w:rPr>
      </w:pPr>
      <w:r w:rsidRPr="00963E33">
        <w:rPr>
          <w:rFonts w:ascii="Times New Roman" w:eastAsia="Times New Roman" w:hAnsi="Times New Roman" w:cs="Times New Roman"/>
          <w:b/>
          <w:i/>
          <w:color w:val="212121"/>
          <w:lang w:val="en-GB"/>
        </w:rPr>
        <w:t>Background in</w:t>
      </w:r>
      <w:r w:rsidR="001F1639" w:rsidRPr="00963E33">
        <w:rPr>
          <w:rFonts w:ascii="Times New Roman" w:eastAsia="Times New Roman" w:hAnsi="Times New Roman" w:cs="Times New Roman"/>
          <w:b/>
          <w:i/>
          <w:color w:val="212121"/>
          <w:lang w:val="en-GB"/>
        </w:rPr>
        <w:t xml:space="preserve"> </w:t>
      </w:r>
      <w:r w:rsidRPr="00963E33">
        <w:rPr>
          <w:rFonts w:ascii="Times New Roman" w:eastAsia="Times New Roman" w:hAnsi="Times New Roman" w:cs="Times New Roman"/>
          <w:b/>
          <w:i/>
          <w:color w:val="212121"/>
          <w:lang w:val="en-GB"/>
        </w:rPr>
        <w:t>s</w:t>
      </w:r>
      <w:r w:rsidR="00AD1C85" w:rsidRPr="00963E33">
        <w:rPr>
          <w:rFonts w:ascii="Times New Roman" w:eastAsia="Times New Roman" w:hAnsi="Times New Roman" w:cs="Times New Roman"/>
          <w:b/>
          <w:i/>
          <w:color w:val="212121"/>
          <w:lang w:val="en-GB"/>
        </w:rPr>
        <w:t>ynaesthesia research</w:t>
      </w:r>
      <w:r w:rsidR="004B0C8C" w:rsidRPr="00963E33">
        <w:rPr>
          <w:rFonts w:ascii="Times New Roman" w:eastAsia="Times New Roman" w:hAnsi="Times New Roman" w:cs="Times New Roman"/>
          <w:b/>
          <w:i/>
          <w:color w:val="212121"/>
          <w:lang w:val="en-GB"/>
        </w:rPr>
        <w:t xml:space="preserve"> </w:t>
      </w:r>
    </w:p>
    <w:p w14:paraId="4DFE3C0C" w14:textId="77777777" w:rsidR="00CC301C" w:rsidRPr="00963E33" w:rsidRDefault="00CC301C" w:rsidP="00653904">
      <w:pPr>
        <w:spacing w:after="90" w:line="276" w:lineRule="auto"/>
        <w:jc w:val="both"/>
        <w:rPr>
          <w:rFonts w:ascii="Times New Roman" w:eastAsia="Times New Roman" w:hAnsi="Times New Roman" w:cs="Times New Roman"/>
          <w:color w:val="212121"/>
          <w:lang w:val="en-GB"/>
        </w:rPr>
      </w:pPr>
    </w:p>
    <w:p w14:paraId="200E4D26" w14:textId="1EFBE3B5" w:rsidR="00CC301C" w:rsidRPr="00963E33" w:rsidRDefault="00CC301C" w:rsidP="00754FE0">
      <w:pPr>
        <w:spacing w:after="90" w:line="276" w:lineRule="auto"/>
        <w:rPr>
          <w:rFonts w:ascii="Times New Roman" w:eastAsia="Times New Roman" w:hAnsi="Times New Roman" w:cs="Times New Roman"/>
          <w:color w:val="212121"/>
          <w:lang w:val="en-GB"/>
        </w:rPr>
      </w:pPr>
      <w:r w:rsidRPr="00963E33">
        <w:rPr>
          <w:rFonts w:ascii="Times New Roman" w:eastAsia="Times New Roman" w:hAnsi="Times New Roman" w:cs="Times New Roman"/>
          <w:color w:val="212121"/>
          <w:lang w:val="en-GB"/>
        </w:rPr>
        <w:t xml:space="preserve">Music-colour synaesthesia or simply ‘coloured-hearing’ is an umbrella term commonly applied to various types of synaesthesias that are elicited on hearing sound. Musical inducers may be broadly categorised into four groups comprising compositional style, timbre, tonality, and pitch (tone) (Peacock, 1985). </w:t>
      </w:r>
      <w:r w:rsidRPr="00963E33">
        <w:rPr>
          <w:rFonts w:ascii="Times New Roman" w:hAnsi="Times New Roman" w:cs="Times New Roman"/>
          <w:color w:val="000000"/>
        </w:rPr>
        <w:t xml:space="preserve">Developments in synaesthesia research are beginning to address the historical assumption that synaesthesia </w:t>
      </w:r>
      <w:r w:rsidRPr="00963E33">
        <w:rPr>
          <w:rFonts w:ascii="Times New Roman" w:hAnsi="Times New Roman" w:cs="Times New Roman"/>
        </w:rPr>
        <w:t xml:space="preserve">operates under a single mechanism.  Notwithstanding the general automaticity and consistency that characterises synaesthetic experiences, some forms of music-colour synaesthesia may not be so very different to normal cognition and may simply be an attempt to understand abstract concepts such as music unfolding overtime </w:t>
      </w:r>
      <w:r w:rsidRPr="00963E33">
        <w:rPr>
          <w:rFonts w:ascii="Times New Roman" w:hAnsi="Times New Roman" w:cs="Times New Roman"/>
          <w:noProof/>
        </w:rPr>
        <w:t>(van Leeuwen, Singer, &amp; Nikolić, 2015)</w:t>
      </w:r>
      <w:r w:rsidRPr="00963E33">
        <w:rPr>
          <w:rFonts w:ascii="Times New Roman" w:hAnsi="Times New Roman" w:cs="Times New Roman"/>
        </w:rPr>
        <w:t xml:space="preserve">. </w:t>
      </w:r>
    </w:p>
    <w:p w14:paraId="2D52829C" w14:textId="77777777" w:rsidR="00CC301C" w:rsidRPr="00963E33" w:rsidRDefault="00CC301C" w:rsidP="00653904">
      <w:pPr>
        <w:spacing w:after="90" w:line="276" w:lineRule="auto"/>
        <w:jc w:val="both"/>
        <w:rPr>
          <w:rFonts w:ascii="Times New Roman" w:eastAsia="Times New Roman" w:hAnsi="Times New Roman" w:cs="Times New Roman"/>
          <w:color w:val="212121"/>
          <w:lang w:val="en-GB"/>
        </w:rPr>
      </w:pPr>
    </w:p>
    <w:p w14:paraId="5A3B6746" w14:textId="6227E201" w:rsidR="004B0C8C" w:rsidRPr="00963E33" w:rsidRDefault="00AD1C85" w:rsidP="00653904">
      <w:pPr>
        <w:spacing w:before="90" w:after="90" w:line="276" w:lineRule="auto"/>
        <w:jc w:val="both"/>
        <w:rPr>
          <w:rFonts w:ascii="Times New Roman" w:eastAsia="Times New Roman" w:hAnsi="Times New Roman" w:cs="Times New Roman"/>
          <w:b/>
          <w:i/>
          <w:color w:val="212121"/>
          <w:lang w:val="en-GB"/>
        </w:rPr>
      </w:pPr>
      <w:r w:rsidRPr="00963E33">
        <w:rPr>
          <w:rFonts w:ascii="Times New Roman" w:eastAsia="Times New Roman" w:hAnsi="Times New Roman" w:cs="Times New Roman"/>
          <w:b/>
          <w:i/>
          <w:color w:val="212121"/>
          <w:lang w:val="en-GB"/>
        </w:rPr>
        <w:t xml:space="preserve">Background in </w:t>
      </w:r>
      <w:r w:rsidR="00723215">
        <w:rPr>
          <w:rFonts w:ascii="Times New Roman" w:eastAsia="Times New Roman" w:hAnsi="Times New Roman" w:cs="Times New Roman"/>
          <w:b/>
          <w:i/>
          <w:color w:val="212121"/>
          <w:lang w:val="en-GB"/>
        </w:rPr>
        <w:t>philosophy</w:t>
      </w:r>
    </w:p>
    <w:p w14:paraId="2B4EC862" w14:textId="77777777" w:rsidR="00823BD6" w:rsidRPr="00963E33" w:rsidRDefault="00823BD6" w:rsidP="00653904">
      <w:pPr>
        <w:spacing w:before="90" w:after="90" w:line="276" w:lineRule="auto"/>
        <w:jc w:val="both"/>
        <w:rPr>
          <w:rFonts w:ascii="Times New Roman" w:eastAsia="Times New Roman" w:hAnsi="Times New Roman" w:cs="Times New Roman"/>
          <w:color w:val="212121"/>
          <w:lang w:val="en-GB"/>
        </w:rPr>
      </w:pPr>
    </w:p>
    <w:p w14:paraId="0A5439BA" w14:textId="29FD56F3" w:rsidR="00723215" w:rsidRPr="00723215" w:rsidRDefault="00723215" w:rsidP="00723215">
      <w:pPr>
        <w:spacing w:before="90" w:after="90" w:line="276" w:lineRule="auto"/>
        <w:jc w:val="both"/>
        <w:rPr>
          <w:rFonts w:ascii="Times New Roman" w:hAnsi="Times New Roman" w:cs="Times New Roman"/>
          <w:color w:val="000000"/>
          <w:kern w:val="1"/>
          <w:lang w:val="en-GB"/>
        </w:rPr>
      </w:pPr>
      <w:r w:rsidRPr="00723215">
        <w:rPr>
          <w:rFonts w:ascii="Times New Roman" w:hAnsi="Times New Roman" w:cs="Times New Roman"/>
          <w:color w:val="000000"/>
          <w:kern w:val="1"/>
          <w:lang w:val="en-GB"/>
        </w:rPr>
        <w:t xml:space="preserve">Having never been without their synaesthesia, </w:t>
      </w:r>
      <w:proofErr w:type="spellStart"/>
      <w:r w:rsidRPr="00723215">
        <w:rPr>
          <w:rFonts w:ascii="Times New Roman" w:hAnsi="Times New Roman" w:cs="Times New Roman"/>
          <w:color w:val="000000"/>
          <w:kern w:val="1"/>
          <w:lang w:val="en-GB"/>
        </w:rPr>
        <w:t>synaesthetes</w:t>
      </w:r>
      <w:proofErr w:type="spellEnd"/>
      <w:r w:rsidRPr="00723215">
        <w:rPr>
          <w:rFonts w:ascii="Times New Roman" w:hAnsi="Times New Roman" w:cs="Times New Roman"/>
          <w:color w:val="000000"/>
          <w:kern w:val="1"/>
          <w:lang w:val="en-GB"/>
        </w:rPr>
        <w:t xml:space="preserve"> are often surprised to discover that not everyone experiences music in the same way they do.  For these individuals it just forms part of their normal perception. Perhaps the question we should be asking is not, ‘what is it like to have synaesthesia’ but, ‘what is it like </w:t>
      </w:r>
      <w:r w:rsidRPr="00723215">
        <w:rPr>
          <w:rFonts w:ascii="Times New Roman" w:hAnsi="Times New Roman" w:cs="Times New Roman"/>
          <w:i/>
          <w:iCs/>
          <w:color w:val="000000"/>
          <w:kern w:val="1"/>
          <w:lang w:val="en-GB"/>
        </w:rPr>
        <w:t>not</w:t>
      </w:r>
      <w:r w:rsidRPr="00723215">
        <w:rPr>
          <w:rFonts w:ascii="Times New Roman" w:hAnsi="Times New Roman" w:cs="Times New Roman"/>
          <w:color w:val="000000"/>
          <w:kern w:val="1"/>
          <w:lang w:val="en-GB"/>
        </w:rPr>
        <w:t xml:space="preserve"> to have synaesthesia?’ With this in mind, perhaps more weight can be given to the notion that a phenomenon such a music-colour synaesthesia should not be viewed as a completely different and odd phenomenon but examined in the context of the development of research in music cognition. If looked upon this way we must consider the colours and shapes experienced in music colour synaesthesia as a fundamental part of the phenomenal character of musical experience, or the ‘what it is like’ to hear music, for </w:t>
      </w:r>
      <w:proofErr w:type="spellStart"/>
      <w:r w:rsidRPr="00723215">
        <w:rPr>
          <w:rFonts w:ascii="Times New Roman" w:hAnsi="Times New Roman" w:cs="Times New Roman"/>
          <w:color w:val="000000"/>
          <w:kern w:val="1"/>
          <w:lang w:val="en-GB"/>
        </w:rPr>
        <w:t>synaesthetes</w:t>
      </w:r>
      <w:proofErr w:type="spellEnd"/>
      <w:r w:rsidRPr="00723215">
        <w:rPr>
          <w:rFonts w:ascii="Times New Roman" w:hAnsi="Times New Roman" w:cs="Times New Roman"/>
          <w:color w:val="000000"/>
          <w:kern w:val="1"/>
          <w:lang w:val="en-GB"/>
        </w:rPr>
        <w:t xml:space="preserve"> (Chalmers, 1996; Nagel, 1974; Shoemaker, 1994). </w:t>
      </w:r>
    </w:p>
    <w:p w14:paraId="0DC1F6FE" w14:textId="77777777" w:rsidR="00CC301C" w:rsidRPr="00963E33" w:rsidRDefault="00CC301C" w:rsidP="00653904">
      <w:pPr>
        <w:spacing w:before="90" w:after="90" w:line="276" w:lineRule="auto"/>
        <w:jc w:val="both"/>
        <w:rPr>
          <w:rFonts w:ascii="Times New Roman" w:eastAsia="Times New Roman" w:hAnsi="Times New Roman" w:cs="Times New Roman"/>
          <w:color w:val="212121"/>
          <w:lang w:val="en-GB"/>
        </w:rPr>
      </w:pPr>
    </w:p>
    <w:p w14:paraId="75502C90" w14:textId="40E944B6" w:rsidR="004B0C8C" w:rsidRPr="00963E33" w:rsidRDefault="004B0C8C" w:rsidP="00FF669C">
      <w:pPr>
        <w:spacing w:before="90" w:after="90" w:line="276" w:lineRule="auto"/>
        <w:jc w:val="both"/>
        <w:rPr>
          <w:rFonts w:ascii="Times New Roman" w:eastAsia="Times New Roman" w:hAnsi="Times New Roman" w:cs="Times New Roman"/>
          <w:b/>
          <w:color w:val="212121"/>
          <w:lang w:val="en-GB"/>
        </w:rPr>
      </w:pPr>
      <w:r w:rsidRPr="00963E33">
        <w:rPr>
          <w:rFonts w:ascii="Times New Roman" w:eastAsia="Times New Roman" w:hAnsi="Times New Roman" w:cs="Times New Roman"/>
          <w:b/>
          <w:color w:val="212121"/>
          <w:lang w:val="en-GB"/>
        </w:rPr>
        <w:t xml:space="preserve">Aims </w:t>
      </w:r>
    </w:p>
    <w:p w14:paraId="2ABFE94F" w14:textId="77777777" w:rsidR="00C154A5" w:rsidRPr="00963E33" w:rsidRDefault="00C154A5" w:rsidP="006539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Times New Roman" w:hAnsi="Times New Roman" w:cs="Times New Roman"/>
          <w:color w:val="000000"/>
        </w:rPr>
      </w:pPr>
    </w:p>
    <w:p w14:paraId="4A549E2C" w14:textId="3D205517" w:rsidR="00C154A5" w:rsidRPr="00963E33" w:rsidRDefault="00C154A5" w:rsidP="006539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Times New Roman" w:hAnsi="Times New Roman" w:cs="Times New Roman"/>
          <w:color w:val="000000"/>
        </w:rPr>
      </w:pPr>
      <w:r w:rsidRPr="00963E33">
        <w:rPr>
          <w:rFonts w:ascii="Times New Roman" w:hAnsi="Times New Roman" w:cs="Times New Roman"/>
          <w:color w:val="000000"/>
        </w:rPr>
        <w:t xml:space="preserve">The aim of this paper is to </w:t>
      </w:r>
      <w:r w:rsidRPr="00963E33">
        <w:rPr>
          <w:rFonts w:ascii="Times New Roman" w:hAnsi="Times New Roman" w:cs="Times New Roman"/>
        </w:rPr>
        <w:t xml:space="preserve">discuss how research in enactive music cognition might </w:t>
      </w:r>
      <w:r w:rsidRPr="00963E33">
        <w:rPr>
          <w:rFonts w:ascii="Times New Roman" w:hAnsi="Times New Roman" w:cs="Times New Roman"/>
          <w:color w:val="000000"/>
        </w:rPr>
        <w:t>support a sensorimotor account of some forms of music-colour synaesthesia</w:t>
      </w:r>
      <w:r w:rsidR="00276514" w:rsidRPr="00963E33">
        <w:rPr>
          <w:rFonts w:ascii="Times New Roman" w:hAnsi="Times New Roman" w:cs="Times New Roman"/>
          <w:color w:val="000000"/>
        </w:rPr>
        <w:t xml:space="preserve">, arguing that </w:t>
      </w:r>
      <w:r w:rsidR="00276514" w:rsidRPr="00963E33">
        <w:rPr>
          <w:rFonts w:ascii="Times New Roman" w:hAnsi="Times New Roman" w:cs="Times New Roman"/>
        </w:rPr>
        <w:t>m</w:t>
      </w:r>
      <w:r w:rsidRPr="00963E33">
        <w:rPr>
          <w:rFonts w:ascii="Times New Roman" w:hAnsi="Times New Roman" w:cs="Times New Roman"/>
        </w:rPr>
        <w:t xml:space="preserve">usic-colour synaesthesia should not be regarded as a separate and distinct condition within the confines of synaesthesia, but as an extension of general music cognition.  </w:t>
      </w:r>
    </w:p>
    <w:p w14:paraId="4FA75572" w14:textId="77777777" w:rsidR="004D04BB" w:rsidRPr="00963E33" w:rsidRDefault="004D04BB" w:rsidP="00653904">
      <w:pPr>
        <w:spacing w:before="90" w:after="90" w:line="276" w:lineRule="auto"/>
        <w:jc w:val="both"/>
        <w:rPr>
          <w:rFonts w:ascii="Times New Roman" w:eastAsia="Times New Roman" w:hAnsi="Times New Roman" w:cs="Times New Roman"/>
          <w:color w:val="212121"/>
          <w:lang w:val="en-GB"/>
        </w:rPr>
      </w:pPr>
    </w:p>
    <w:p w14:paraId="091826C0" w14:textId="0763871C" w:rsidR="004D04BB" w:rsidRPr="00963E33" w:rsidRDefault="004B0C8C" w:rsidP="00653904">
      <w:pPr>
        <w:spacing w:before="90" w:after="90" w:line="276" w:lineRule="auto"/>
        <w:ind w:left="-360" w:firstLine="360"/>
        <w:jc w:val="both"/>
        <w:rPr>
          <w:rFonts w:ascii="Times New Roman" w:eastAsia="Times New Roman" w:hAnsi="Times New Roman" w:cs="Times New Roman"/>
          <w:b/>
          <w:color w:val="212121"/>
          <w:lang w:val="en-GB"/>
        </w:rPr>
      </w:pPr>
      <w:r w:rsidRPr="00963E33">
        <w:rPr>
          <w:rFonts w:ascii="Times New Roman" w:eastAsia="Times New Roman" w:hAnsi="Times New Roman" w:cs="Times New Roman"/>
          <w:b/>
          <w:color w:val="212121"/>
          <w:lang w:val="en-GB"/>
        </w:rPr>
        <w:t xml:space="preserve">Main contribution </w:t>
      </w:r>
    </w:p>
    <w:p w14:paraId="73C919F5" w14:textId="77777777" w:rsidR="00A96843" w:rsidRPr="00963E33" w:rsidRDefault="00A96843" w:rsidP="00653904">
      <w:pPr>
        <w:spacing w:before="90" w:after="90" w:line="276" w:lineRule="auto"/>
        <w:jc w:val="both"/>
        <w:rPr>
          <w:rFonts w:ascii="Times New Roman" w:eastAsia="Times New Roman" w:hAnsi="Times New Roman" w:cs="Times New Roman"/>
          <w:color w:val="212121"/>
          <w:lang w:val="en-GB"/>
        </w:rPr>
      </w:pPr>
    </w:p>
    <w:p w14:paraId="2ABDE625" w14:textId="4A8CB891" w:rsidR="00514EAA" w:rsidRPr="00963E33" w:rsidRDefault="00BD7632" w:rsidP="00514E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Times New Roman" w:hAnsi="Times New Roman" w:cs="Times New Roman"/>
          <w:color w:val="000000"/>
        </w:rPr>
      </w:pPr>
      <w:r w:rsidRPr="00963E33">
        <w:rPr>
          <w:rFonts w:ascii="Times New Roman" w:hAnsi="Times New Roman" w:cs="Times New Roman"/>
        </w:rPr>
        <w:t>Recent developments in research in</w:t>
      </w:r>
      <w:r w:rsidR="00450E74">
        <w:rPr>
          <w:rFonts w:ascii="Times New Roman" w:hAnsi="Times New Roman" w:cs="Times New Roman"/>
        </w:rPr>
        <w:t xml:space="preserve"> </w:t>
      </w:r>
      <w:r w:rsidR="000D7442">
        <w:rPr>
          <w:rFonts w:ascii="Times New Roman" w:hAnsi="Times New Roman" w:cs="Times New Roman"/>
        </w:rPr>
        <w:t xml:space="preserve">general </w:t>
      </w:r>
      <w:r w:rsidR="00450E74">
        <w:rPr>
          <w:rFonts w:ascii="Times New Roman" w:hAnsi="Times New Roman" w:cs="Times New Roman"/>
        </w:rPr>
        <w:t>music cognition</w:t>
      </w:r>
      <w:r w:rsidR="00F064BE" w:rsidRPr="00963E33">
        <w:rPr>
          <w:rFonts w:ascii="Times New Roman" w:hAnsi="Times New Roman" w:cs="Times New Roman"/>
        </w:rPr>
        <w:t xml:space="preserve"> </w:t>
      </w:r>
      <w:r w:rsidRPr="00963E33">
        <w:rPr>
          <w:rFonts w:ascii="Times New Roman" w:hAnsi="Times New Roman" w:cs="Times New Roman"/>
        </w:rPr>
        <w:t>move away from cognitiv</w:t>
      </w:r>
      <w:r w:rsidR="00BF462C">
        <w:rPr>
          <w:rFonts w:ascii="Times New Roman" w:hAnsi="Times New Roman" w:cs="Times New Roman"/>
        </w:rPr>
        <w:t>ist</w:t>
      </w:r>
      <w:r w:rsidRPr="00963E33">
        <w:rPr>
          <w:rFonts w:ascii="Times New Roman" w:hAnsi="Times New Roman" w:cs="Times New Roman"/>
        </w:rPr>
        <w:t xml:space="preserve"> accounts, reject representationalism, and embrace a more </w:t>
      </w:r>
      <w:r w:rsidRPr="00083B2B">
        <w:rPr>
          <w:rFonts w:ascii="Times New Roman" w:hAnsi="Times New Roman" w:cs="Times New Roman"/>
        </w:rPr>
        <w:t>embodied</w:t>
      </w:r>
      <w:r w:rsidRPr="002A66C9">
        <w:rPr>
          <w:rFonts w:ascii="Times New Roman" w:hAnsi="Times New Roman" w:cs="Times New Roman"/>
          <w:highlight w:val="yellow"/>
        </w:rPr>
        <w:t xml:space="preserve"> </w:t>
      </w:r>
      <w:r w:rsidRPr="00963E33">
        <w:rPr>
          <w:rFonts w:ascii="Times New Roman" w:hAnsi="Times New Roman" w:cs="Times New Roman"/>
        </w:rPr>
        <w:t>standpoint</w:t>
      </w:r>
      <w:r w:rsidR="00231DD8" w:rsidRPr="00963E33">
        <w:rPr>
          <w:rFonts w:ascii="Times New Roman" w:hAnsi="Times New Roman" w:cs="Times New Roman"/>
        </w:rPr>
        <w:t xml:space="preserve"> </w:t>
      </w:r>
      <w:r w:rsidR="00C60BD6">
        <w:rPr>
          <w:rFonts w:ascii="Times New Roman" w:hAnsi="Times New Roman" w:cs="Times New Roman"/>
        </w:rPr>
        <w:fldChar w:fldCharType="begin" w:fldLock="1"/>
      </w:r>
      <w:r w:rsidR="00C60BD6">
        <w:rPr>
          <w:rFonts w:ascii="Times New Roman" w:hAnsi="Times New Roman" w:cs="Times New Roman"/>
        </w:rPr>
        <w:instrText>ADDIN CSL_CITATION {"citationItems":[{"id":"ITEM-1","itemData":{"DOI":"10.1177/2059204318792319","ISBN":"2059204318792","ISSN":"2059-2043","abstract":"The phenomenon of creativity has received a growing amount of attention from scholars working across a range of disciplines. While this research has produced many important insights, it has also traditionally tended to explore creativity in terms of the reception of products or outcomes, conceiving of it as a cognitive process that is limited to the individual domain of the creative agent. More recently, however, researchers have begun to develop perspectives on creativity that highlight the patterns of adaptive embodied interaction that occur between multiple agents, as well as the broader socio-material milieu they are situated in. This has promoted new understandings of creativity, which is now often considered as a distributed phenomenon. Because music involves such a wide range of socio-cultural, bodily, technological, and temporal dimensions it is increasingly taken as a paradigmatic example for researchers who wish to explore creativity from this more relational perspective. In this paper, we aim to contribute to this project by discussing musical creativity in light of recent developments in embodied cognitive science. More specifically, we will attempt to frame an approach to musical creativity based in an 4E (embodied, embedded, enactive and extended) understanding of cognition. We suggest that this approach may help us better understand creativity in terms of how interacting individuals and social groups bring forth worlds of meaning through shared, embodied processes of dynamic interactivity. We also explore how Dynamical Systems Theory (DST) may offer useful tools for research and theory that align closely with the 4E perspective. To conclude, we summarize our discussion and suggest possibilities for future research.","author":[{"dropping-particle":"","family":"Schyff","given":"Dylan","non-dropping-particle":"van der","parse-names":false,"suffix":""},{"dropping-particle":"","family":"Schiavio","given":"Andrea","non-dropping-particle":"","parse-names":false,"suffix":""},{"dropping-particle":"","family":"Walton","given":"Ashley","non-dropping-particle":"","parse-names":false,"suffix":""},{"dropping-particle":"","family":"Velardo","given":"Valerio","non-dropping-particle":"","parse-names":false,"suffix":""},{"dropping-particle":"","family":"Chemero","given":"Anthony","non-dropping-particle":"","parse-names":false,"suffix":""}],"container-title":"Music &amp; Science","id":"ITEM-1","issued":{"date-parts":[["2018"]]},"page":"205920431879231","title":"Musical creativity and the embodied mind","type":"article-journal","volume":"1"},"uris":["http://www.mendeley.com/documents/?uuid=efb8e96f-972d-4726-a194-c15204efc5bd"]},{"id":"ITEM-2","itemData":{"DOI":"10.1177/0305735618775806","ISSN":"17413087","abstract":"In this paper, we report on a qualitative study based on the “Meet4Music” (M4M) project recently developed at the University of Music and Performing Arts Graz, Austria. M4M is a low-threshold community-based program where participatory sessions dedicated to different artistic activities are freely offered to people from different social and cultural backgrounds. Our study explores how M4M promotes self-expression, creativity, social understanding, and artistic development through a number of interviews that we collected with the “facilitators”—those who help guide the heterogeneous ensemble of participants without being committed to a fixed and pre-defined teaching content. Our data focus on three aspects of M4M: “mutual collaborations,” “non-verbal communication,” and “sense of togetherness.” Taking the “enactive” approach to cognition as a theoretical background, we argue that M4M helps to promote a sense of community that goes beyond the distinction between “individuality” and “collectivity.” M4M encou...","author":[{"dropping-particle":"","family":"Schiavio","given":"Andrea","non-dropping-particle":"","parse-names":false,"suffix":""},{"dropping-particle":"","family":"Schyff","given":"Dylan","non-dropping-particle":"van der","parse-names":false,"suffix":""},{"dropping-particle":"","family":"Gande","given":"Andrea","non-dropping-particle":"","parse-names":false,"suffix":""},{"dropping-particle":"","family":"Kruse-Weber","given":"Silke","non-dropping-particle":"","parse-names":false,"suffix":""}],"container-title":"Psychology of Music","id":"ITEM-2","issued":{"date-parts":[["2018"]]},"page":"1-16","title":"Negotiating individuality and collectivity in community music. A qualitative case study","type":"article-journal"},"uris":["http://www.mendeley.com/documents/?uuid=b6fe597f-5973-4bc4-a284-fd67b654deea"]},{"id":"ITEM-3","itemData":{"DOI":"10.1007/s11097-016-9477-8","ISBN":"15687759 (ISSN)","ISSN":"15728676","abstract":"The subject of musical emotions has emerged only recently as a major area of research. While much work in this area offers fascinating insights to musicological research, assumptions about the nature of emotional experience seem to remain committed to appraisal, representations, and a rule-based or information-processing model of cognition. Over the past three decades alternative `embodied' and `enactive' models of mind have challenged this approach by emphasising the self-organising aspects of cognition, often describing it as an ongoing process of dynamic interactivity between an organism and its environment. More recently, this perspective has been applied to the study of emotion in general, opening up interesting new possibilities for theory and research. This new approach, however, has received rather limited attention in musical contexts. With this in mind, we critically review the history of music and emotion studies, arguing that many existing theories offer only limited views of what musical-emotional experience entails. We then attempt to provide preliminary grounding for an alternative perspective on music and emotion based on the enactive/dynamic systems approach to the study of mind.","author":[{"dropping-particle":"","family":"Schiavio","given":"Andrea","non-dropping-particle":"","parse-names":false,"suffix":""},{"dropping-particle":"","family":"Schyff","given":"Dylan","non-dropping-particle":"van der","parse-names":false,"suffix":""},{"dropping-particle":"","family":"Cespedes-Guevara","given":"Julian","non-dropping-particle":"","parse-names":false,"suffix":""},{"dropping-particle":"","family":"Reybrouck","given":"Mark","non-dropping-particle":"","parse-names":false,"suffix":""}],"container-title":"Phenomenology and the Cognitive Sciences","id":"ITEM-3","issue":"5","issued":{"date-parts":[["2017"]]},"page":"785-809","publisher":"Phenomenology and the Cognitive Sciences","title":"Enacting musical emotions. sense-making, dynamic systems, and the embodied mind","type":"article-journal","volume":"16"},"uris":["http://www.mendeley.com/documents/?uuid=3db68c1a-a828-4532-ac1f-4d5257ea81c6"]}],"mendeley":{"formattedCitation":"(Schiavio, van der Schyff, Cespedes-Guevara, &amp; Reybrouck, 2017; Schiavio, van der Schyff, Gande, &amp; Kruse-Weber, 2018; van der Schyff, Schiavio, Walton, Velardo, &amp; Chemero, 2018)","plainTextFormattedCitation":"(Schiavio, van der Schyff, Cespedes-Guevara, &amp; Reybrouck, 2017; Schiavio, van der Schyff, Gande, &amp; Kruse-Weber, 2018; van der Schyff, Schiavio, Walton, Velardo, &amp; Chemero, 2018)","previouslyFormattedCitation":"(Schiavio, van der Schyff, Gande, &amp; Kruse-Weber, 2018; van der Schyff, Schiavio, Walton, Velardo, &amp; Chemero, 2018)"},"properties":{"noteIndex":0},"schema":"https://github.com/citation-style-language/schema/raw/master/csl-citation.json"}</w:instrText>
      </w:r>
      <w:r w:rsidR="00C60BD6">
        <w:rPr>
          <w:rFonts w:ascii="Times New Roman" w:hAnsi="Times New Roman" w:cs="Times New Roman"/>
        </w:rPr>
        <w:fldChar w:fldCharType="separate"/>
      </w:r>
      <w:r w:rsidR="00C60BD6" w:rsidRPr="00C60BD6">
        <w:rPr>
          <w:rFonts w:ascii="Times New Roman" w:hAnsi="Times New Roman" w:cs="Times New Roman"/>
          <w:noProof/>
        </w:rPr>
        <w:t>(Schiavio, van der Schyff, Cespedes-Guevara, &amp; Reybrouck, 2017; Schiavio, van der Schyff, Gande, &amp; Kruse-Weber, 2018)</w:t>
      </w:r>
      <w:r w:rsidR="00C60BD6">
        <w:rPr>
          <w:rFonts w:ascii="Times New Roman" w:hAnsi="Times New Roman" w:cs="Times New Roman"/>
        </w:rPr>
        <w:fldChar w:fldCharType="end"/>
      </w:r>
      <w:r w:rsidRPr="00963E33">
        <w:rPr>
          <w:rFonts w:ascii="Times New Roman" w:hAnsi="Times New Roman" w:cs="Times New Roman"/>
        </w:rPr>
        <w:t xml:space="preserve"> </w:t>
      </w:r>
      <w:r w:rsidR="009E779A" w:rsidRPr="00963E33">
        <w:rPr>
          <w:rFonts w:ascii="Times New Roman" w:hAnsi="Times New Roman" w:cs="Times New Roman"/>
          <w:kern w:val="1"/>
        </w:rPr>
        <w:t>Historically synaesthesia has been exa</w:t>
      </w:r>
      <w:r w:rsidR="006E3EE9" w:rsidRPr="00963E33">
        <w:rPr>
          <w:rFonts w:ascii="Times New Roman" w:hAnsi="Times New Roman" w:cs="Times New Roman"/>
          <w:kern w:val="1"/>
        </w:rPr>
        <w:t>mined as a separate condition from</w:t>
      </w:r>
      <w:r w:rsidR="009E779A" w:rsidRPr="00963E33">
        <w:rPr>
          <w:rFonts w:ascii="Times New Roman" w:hAnsi="Times New Roman" w:cs="Times New Roman"/>
          <w:kern w:val="1"/>
        </w:rPr>
        <w:t xml:space="preserve"> normal perception and cognition.</w:t>
      </w:r>
      <w:r w:rsidR="00E55469" w:rsidRPr="00963E33">
        <w:rPr>
          <w:rFonts w:ascii="Times New Roman" w:hAnsi="Times New Roman" w:cs="Times New Roman"/>
          <w:kern w:val="1"/>
        </w:rPr>
        <w:t xml:space="preserve"> However</w:t>
      </w:r>
      <w:r w:rsidR="00482C01" w:rsidRPr="00963E33">
        <w:rPr>
          <w:rFonts w:ascii="Times New Roman" w:hAnsi="Times New Roman" w:cs="Times New Roman"/>
          <w:kern w:val="1"/>
        </w:rPr>
        <w:t>,</w:t>
      </w:r>
      <w:r w:rsidR="00E55469" w:rsidRPr="00963E33">
        <w:rPr>
          <w:rFonts w:ascii="Times New Roman" w:hAnsi="Times New Roman" w:cs="Times New Roman"/>
          <w:kern w:val="1"/>
        </w:rPr>
        <w:t xml:space="preserve"> there is evidence that </w:t>
      </w:r>
      <w:r w:rsidR="00482C01" w:rsidRPr="00963E33">
        <w:rPr>
          <w:rFonts w:ascii="Times New Roman" w:hAnsi="Times New Roman" w:cs="Times New Roman"/>
          <w:kern w:val="1"/>
        </w:rPr>
        <w:t>suggests that synaest</w:t>
      </w:r>
      <w:r w:rsidR="009E779A" w:rsidRPr="00963E33">
        <w:rPr>
          <w:rFonts w:ascii="Times New Roman" w:hAnsi="Times New Roman" w:cs="Times New Roman"/>
          <w:kern w:val="1"/>
        </w:rPr>
        <w:t xml:space="preserve">hesia </w:t>
      </w:r>
      <w:r w:rsidR="00482C01" w:rsidRPr="00963E33">
        <w:rPr>
          <w:rFonts w:ascii="Times New Roman" w:hAnsi="Times New Roman" w:cs="Times New Roman"/>
          <w:kern w:val="1"/>
        </w:rPr>
        <w:t>could</w:t>
      </w:r>
      <w:r w:rsidR="009E779A" w:rsidRPr="00963E33">
        <w:rPr>
          <w:rFonts w:ascii="Times New Roman" w:hAnsi="Times New Roman" w:cs="Times New Roman"/>
          <w:kern w:val="1"/>
        </w:rPr>
        <w:t xml:space="preserve"> </w:t>
      </w:r>
      <w:r w:rsidR="00482C01" w:rsidRPr="00963E33">
        <w:rPr>
          <w:rFonts w:ascii="Times New Roman" w:hAnsi="Times New Roman" w:cs="Times New Roman"/>
          <w:kern w:val="1"/>
        </w:rPr>
        <w:t>be</w:t>
      </w:r>
      <w:r w:rsidR="009E779A" w:rsidRPr="00963E33">
        <w:rPr>
          <w:rFonts w:ascii="Times New Roman" w:hAnsi="Times New Roman" w:cs="Times New Roman"/>
          <w:kern w:val="1"/>
        </w:rPr>
        <w:t xml:space="preserve"> </w:t>
      </w:r>
      <w:r w:rsidR="00786EAF" w:rsidRPr="00963E33">
        <w:rPr>
          <w:rFonts w:ascii="Times New Roman" w:hAnsi="Times New Roman" w:cs="Times New Roman"/>
          <w:kern w:val="1"/>
        </w:rPr>
        <w:t xml:space="preserve">simply </w:t>
      </w:r>
      <w:r w:rsidR="00450E74">
        <w:rPr>
          <w:rFonts w:ascii="Times New Roman" w:hAnsi="Times New Roman" w:cs="Times New Roman"/>
          <w:kern w:val="1"/>
        </w:rPr>
        <w:t>an ability</w:t>
      </w:r>
      <w:r w:rsidR="009E779A" w:rsidRPr="00963E33">
        <w:rPr>
          <w:rFonts w:ascii="Times New Roman" w:hAnsi="Times New Roman" w:cs="Times New Roman"/>
          <w:kern w:val="1"/>
        </w:rPr>
        <w:t xml:space="preserve"> </w:t>
      </w:r>
      <w:r w:rsidR="00482C01" w:rsidRPr="00963E33">
        <w:rPr>
          <w:rFonts w:ascii="Times New Roman" w:hAnsi="Times New Roman" w:cs="Times New Roman"/>
          <w:kern w:val="1"/>
        </w:rPr>
        <w:t>developed by some</w:t>
      </w:r>
      <w:r w:rsidR="00BE0017">
        <w:rPr>
          <w:rFonts w:ascii="Times New Roman" w:hAnsi="Times New Roman" w:cs="Times New Roman"/>
          <w:kern w:val="1"/>
        </w:rPr>
        <w:t>,</w:t>
      </w:r>
      <w:r w:rsidR="00482C01" w:rsidRPr="00963E33">
        <w:rPr>
          <w:rFonts w:ascii="Times New Roman" w:hAnsi="Times New Roman" w:cs="Times New Roman"/>
          <w:kern w:val="1"/>
        </w:rPr>
        <w:t xml:space="preserve"> </w:t>
      </w:r>
      <w:r w:rsidR="009E779A" w:rsidRPr="00963E33">
        <w:rPr>
          <w:rFonts w:ascii="Times New Roman" w:hAnsi="Times New Roman" w:cs="Times New Roman"/>
          <w:kern w:val="1"/>
        </w:rPr>
        <w:t xml:space="preserve">of </w:t>
      </w:r>
      <w:r w:rsidR="009E779A" w:rsidRPr="00963E33">
        <w:rPr>
          <w:rFonts w:ascii="Times New Roman" w:hAnsi="Times New Roman" w:cs="Times New Roman"/>
        </w:rPr>
        <w:t xml:space="preserve">understanding abstract concepts such as music unfolding overtime </w:t>
      </w:r>
      <w:r w:rsidR="009E779A" w:rsidRPr="00963E33">
        <w:rPr>
          <w:rFonts w:ascii="Times New Roman" w:hAnsi="Times New Roman" w:cs="Times New Roman"/>
          <w:noProof/>
        </w:rPr>
        <w:t>(van Leeuwen, Singer, &amp; Nikolić, 2015)</w:t>
      </w:r>
      <w:r w:rsidR="009E779A" w:rsidRPr="00963E33">
        <w:rPr>
          <w:rFonts w:ascii="Times New Roman" w:hAnsi="Times New Roman" w:cs="Times New Roman"/>
        </w:rPr>
        <w:t>.</w:t>
      </w:r>
      <w:r w:rsidR="006E3EE9" w:rsidRPr="00963E33">
        <w:rPr>
          <w:rFonts w:ascii="Times New Roman" w:hAnsi="Times New Roman" w:cs="Times New Roman"/>
        </w:rPr>
        <w:t xml:space="preserve"> </w:t>
      </w:r>
      <w:r w:rsidR="00911C84" w:rsidRPr="00963E33">
        <w:rPr>
          <w:rFonts w:ascii="Times New Roman" w:hAnsi="Times New Roman" w:cs="Times New Roman"/>
          <w:kern w:val="1"/>
        </w:rPr>
        <w:t xml:space="preserve">This paper describes how </w:t>
      </w:r>
      <w:r w:rsidR="00483C29" w:rsidRPr="00963E33">
        <w:rPr>
          <w:rFonts w:ascii="Times New Roman" w:hAnsi="Times New Roman" w:cs="Times New Roman"/>
          <w:kern w:val="1"/>
        </w:rPr>
        <w:t xml:space="preserve">the role of </w:t>
      </w:r>
      <w:r w:rsidR="00911C84" w:rsidRPr="00963E33">
        <w:rPr>
          <w:rFonts w:ascii="Times New Roman" w:hAnsi="Times New Roman" w:cs="Times New Roman"/>
          <w:kern w:val="1"/>
        </w:rPr>
        <w:t xml:space="preserve">embodied and enactive perception in </w:t>
      </w:r>
      <w:r w:rsidR="00483C29" w:rsidRPr="00963E33">
        <w:rPr>
          <w:rFonts w:ascii="Times New Roman" w:hAnsi="Times New Roman" w:cs="Times New Roman"/>
          <w:kern w:val="1"/>
        </w:rPr>
        <w:t>general music cognition may be extended to some forms of music-colour</w:t>
      </w:r>
      <w:r w:rsidR="00911C84" w:rsidRPr="00963E33">
        <w:rPr>
          <w:rFonts w:ascii="Times New Roman" w:hAnsi="Times New Roman" w:cs="Times New Roman"/>
          <w:kern w:val="1"/>
        </w:rPr>
        <w:t xml:space="preserve"> synaesthesia</w:t>
      </w:r>
      <w:r w:rsidR="00040722" w:rsidRPr="00963E33">
        <w:rPr>
          <w:rFonts w:ascii="Times New Roman" w:hAnsi="Times New Roman" w:cs="Times New Roman"/>
          <w:kern w:val="1"/>
        </w:rPr>
        <w:t>,</w:t>
      </w:r>
      <w:r w:rsidRPr="00963E33">
        <w:rPr>
          <w:rFonts w:ascii="Times New Roman" w:hAnsi="Times New Roman" w:cs="Times New Roman"/>
          <w:kern w:val="1"/>
        </w:rPr>
        <w:t xml:space="preserve"> </w:t>
      </w:r>
      <w:r w:rsidR="00505ABC" w:rsidRPr="00963E33">
        <w:rPr>
          <w:rFonts w:ascii="Times New Roman" w:hAnsi="Times New Roman" w:cs="Times New Roman"/>
          <w:kern w:val="1"/>
        </w:rPr>
        <w:t xml:space="preserve">and how </w:t>
      </w:r>
      <w:r w:rsidR="00505ABC" w:rsidRPr="00963E33">
        <w:rPr>
          <w:rFonts w:ascii="Times New Roman" w:hAnsi="Times New Roman" w:cs="Times New Roman"/>
          <w:color w:val="000000"/>
          <w:kern w:val="1"/>
        </w:rPr>
        <w:t>m</w:t>
      </w:r>
      <w:r w:rsidR="009E779A" w:rsidRPr="00963E33">
        <w:rPr>
          <w:rFonts w:ascii="Times New Roman" w:hAnsi="Times New Roman" w:cs="Times New Roman"/>
          <w:color w:val="000000"/>
          <w:kern w:val="1"/>
        </w:rPr>
        <w:t xml:space="preserve">usic-colour synaesthesia might </w:t>
      </w:r>
      <w:r w:rsidR="00911C84" w:rsidRPr="00963E33">
        <w:rPr>
          <w:rFonts w:ascii="Times New Roman" w:hAnsi="Times New Roman" w:cs="Times New Roman"/>
          <w:color w:val="000000"/>
          <w:kern w:val="1"/>
        </w:rPr>
        <w:t>be better understood as a sensorimotor phenomenon</w:t>
      </w:r>
      <w:r w:rsidR="00040722" w:rsidRPr="00963E33">
        <w:rPr>
          <w:rFonts w:ascii="Times New Roman" w:hAnsi="Times New Roman" w:cs="Times New Roman"/>
          <w:color w:val="000000"/>
          <w:kern w:val="1"/>
        </w:rPr>
        <w:t>.</w:t>
      </w:r>
      <w:r w:rsidR="005E6812" w:rsidRPr="00963E33">
        <w:rPr>
          <w:rFonts w:ascii="Times New Roman" w:hAnsi="Times New Roman" w:cs="Times New Roman"/>
          <w:color w:val="000000"/>
          <w:kern w:val="1"/>
        </w:rPr>
        <w:t xml:space="preserve"> </w:t>
      </w:r>
      <w:r w:rsidR="00B370D1" w:rsidRPr="00963E33">
        <w:rPr>
          <w:rFonts w:ascii="Times New Roman" w:hAnsi="Times New Roman" w:cs="Times New Roman"/>
          <w:color w:val="000000"/>
          <w:kern w:val="1"/>
        </w:rPr>
        <w:t xml:space="preserve"> </w:t>
      </w:r>
      <w:r w:rsidR="00514EAA" w:rsidRPr="00963E33">
        <w:rPr>
          <w:rFonts w:ascii="Times New Roman" w:hAnsi="Times New Roman" w:cs="Times New Roman"/>
        </w:rPr>
        <w:t xml:space="preserve">It is acknowledged that there are difficulties reconciling </w:t>
      </w:r>
      <w:proofErr w:type="spellStart"/>
      <w:r w:rsidR="00514EAA" w:rsidRPr="00963E33">
        <w:rPr>
          <w:rFonts w:ascii="Times New Roman" w:hAnsi="Times New Roman" w:cs="Times New Roman"/>
        </w:rPr>
        <w:t>synaesthesia</w:t>
      </w:r>
      <w:proofErr w:type="spellEnd"/>
      <w:r w:rsidR="00514EAA" w:rsidRPr="00963E33">
        <w:rPr>
          <w:rFonts w:ascii="Times New Roman" w:hAnsi="Times New Roman" w:cs="Times New Roman"/>
        </w:rPr>
        <w:t xml:space="preserve"> with sensorimotor theory (Seth, 2014) but music-</w:t>
      </w:r>
      <w:proofErr w:type="spellStart"/>
      <w:r w:rsidR="00514EAA" w:rsidRPr="00963E33">
        <w:rPr>
          <w:rFonts w:ascii="Times New Roman" w:hAnsi="Times New Roman" w:cs="Times New Roman"/>
        </w:rPr>
        <w:t>colour</w:t>
      </w:r>
      <w:proofErr w:type="spellEnd"/>
      <w:r w:rsidR="00514EAA" w:rsidRPr="00963E33">
        <w:rPr>
          <w:rFonts w:ascii="Times New Roman" w:hAnsi="Times New Roman" w:cs="Times New Roman"/>
        </w:rPr>
        <w:t xml:space="preserve"> </w:t>
      </w:r>
      <w:proofErr w:type="spellStart"/>
      <w:r w:rsidR="00514EAA" w:rsidRPr="00963E33">
        <w:rPr>
          <w:rFonts w:ascii="Times New Roman" w:hAnsi="Times New Roman" w:cs="Times New Roman"/>
        </w:rPr>
        <w:t>synaesthesia</w:t>
      </w:r>
      <w:proofErr w:type="spellEnd"/>
      <w:r w:rsidR="00514EAA" w:rsidRPr="00963E33">
        <w:rPr>
          <w:rFonts w:ascii="Times New Roman" w:hAnsi="Times New Roman" w:cs="Times New Roman"/>
        </w:rPr>
        <w:t xml:space="preserve"> is not just about perceiving </w:t>
      </w:r>
      <w:proofErr w:type="spellStart"/>
      <w:r w:rsidR="00514EAA" w:rsidRPr="00963E33">
        <w:rPr>
          <w:rFonts w:ascii="Times New Roman" w:hAnsi="Times New Roman" w:cs="Times New Roman"/>
        </w:rPr>
        <w:t>colours</w:t>
      </w:r>
      <w:proofErr w:type="spellEnd"/>
      <w:r w:rsidR="00514EAA" w:rsidRPr="00963E33">
        <w:rPr>
          <w:rFonts w:ascii="Times New Roman" w:hAnsi="Times New Roman" w:cs="Times New Roman"/>
        </w:rPr>
        <w:t xml:space="preserve"> on hearing a tone or sound. In some forms it has been shown that it can be elicited from concept alone (</w:t>
      </w:r>
      <w:r w:rsidR="00514EAA" w:rsidRPr="00963E33">
        <w:rPr>
          <w:rFonts w:ascii="Times New Roman" w:hAnsi="Times New Roman" w:cs="Times New Roman"/>
          <w:lang w:val="en-GB"/>
        </w:rPr>
        <w:t xml:space="preserve">Ward, </w:t>
      </w:r>
      <w:proofErr w:type="spellStart"/>
      <w:r w:rsidR="00514EAA" w:rsidRPr="00963E33">
        <w:rPr>
          <w:rFonts w:ascii="Times New Roman" w:hAnsi="Times New Roman" w:cs="Times New Roman"/>
          <w:lang w:val="en-GB"/>
        </w:rPr>
        <w:t>Tsakanikos</w:t>
      </w:r>
      <w:proofErr w:type="spellEnd"/>
      <w:r w:rsidR="00514EAA" w:rsidRPr="00963E33">
        <w:rPr>
          <w:rFonts w:ascii="Times New Roman" w:hAnsi="Times New Roman" w:cs="Times New Roman"/>
          <w:lang w:val="en-GB"/>
        </w:rPr>
        <w:t xml:space="preserve"> &amp; Bray, 2006)</w:t>
      </w:r>
      <w:r w:rsidR="00514EAA" w:rsidRPr="00963E33">
        <w:rPr>
          <w:rFonts w:ascii="Times New Roman" w:hAnsi="Times New Roman" w:cs="Times New Roman"/>
        </w:rPr>
        <w:t xml:space="preserve"> and is often accompanied by shapes and textures. It is from this perspective that a </w:t>
      </w:r>
      <w:proofErr w:type="spellStart"/>
      <w:r w:rsidR="00514EAA" w:rsidRPr="00963E33">
        <w:rPr>
          <w:rFonts w:ascii="Times New Roman" w:hAnsi="Times New Roman" w:cs="Times New Roman"/>
        </w:rPr>
        <w:t>skilful</w:t>
      </w:r>
      <w:proofErr w:type="spellEnd"/>
      <w:r w:rsidR="00514EAA" w:rsidRPr="00963E33">
        <w:rPr>
          <w:rFonts w:ascii="Times New Roman" w:hAnsi="Times New Roman" w:cs="Times New Roman"/>
          <w:color w:val="000000"/>
        </w:rPr>
        <w:t xml:space="preserve"> engagement with the environment and relevant sensorimotor contingencies may be identified. </w:t>
      </w:r>
      <w:r w:rsidR="007F1499" w:rsidRPr="00963E33">
        <w:rPr>
          <w:rFonts w:ascii="Times New Roman" w:hAnsi="Times New Roman" w:cs="Times New Roman"/>
          <w:color w:val="000000"/>
          <w:kern w:val="1"/>
        </w:rPr>
        <w:t xml:space="preserve">An argument is made for </w:t>
      </w:r>
      <w:r w:rsidRPr="00963E33">
        <w:rPr>
          <w:rFonts w:ascii="Times New Roman" w:hAnsi="Times New Roman" w:cs="Times New Roman"/>
          <w:color w:val="000000"/>
          <w:kern w:val="1"/>
        </w:rPr>
        <w:t xml:space="preserve">how </w:t>
      </w:r>
      <w:r w:rsidRPr="00963E33">
        <w:rPr>
          <w:rFonts w:ascii="Times New Roman" w:hAnsi="Times New Roman" w:cs="Times New Roman"/>
          <w:kern w:val="1"/>
        </w:rPr>
        <w:t xml:space="preserve">the attributes of ‘bodiliness’ and ‘grabbiness’ </w:t>
      </w:r>
      <w:r w:rsidRPr="00963E33">
        <w:rPr>
          <w:rFonts w:ascii="Times New Roman" w:hAnsi="Times New Roman" w:cs="Times New Roman"/>
          <w:noProof/>
          <w:color w:val="000000"/>
        </w:rPr>
        <w:t xml:space="preserve">(Hurley &amp; Noë, 2003) </w:t>
      </w:r>
      <w:r w:rsidRPr="00963E33">
        <w:rPr>
          <w:rFonts w:ascii="Times New Roman" w:hAnsi="Times New Roman" w:cs="Times New Roman"/>
          <w:kern w:val="1"/>
        </w:rPr>
        <w:t xml:space="preserve">might </w:t>
      </w:r>
      <w:r w:rsidR="007F1499" w:rsidRPr="00963E33">
        <w:rPr>
          <w:rFonts w:ascii="Times New Roman" w:hAnsi="Times New Roman" w:cs="Times New Roman"/>
          <w:kern w:val="1"/>
        </w:rPr>
        <w:t xml:space="preserve">be found in a sonic environment, </w:t>
      </w:r>
      <w:r w:rsidR="00A91536" w:rsidRPr="00963E33">
        <w:rPr>
          <w:rFonts w:ascii="Times New Roman" w:hAnsi="Times New Roman" w:cs="Times New Roman"/>
          <w:kern w:val="1"/>
        </w:rPr>
        <w:t xml:space="preserve">and how </w:t>
      </w:r>
      <w:r w:rsidR="008341EC" w:rsidRPr="00963E33">
        <w:rPr>
          <w:rFonts w:ascii="Times New Roman" w:hAnsi="Times New Roman" w:cs="Times New Roman"/>
          <w:kern w:val="1"/>
        </w:rPr>
        <w:t>music listening might be perceived as an ‘act of doing’</w:t>
      </w:r>
      <w:r w:rsidR="002A66C9">
        <w:rPr>
          <w:rFonts w:ascii="Times New Roman" w:hAnsi="Times New Roman" w:cs="Times New Roman"/>
          <w:kern w:val="1"/>
        </w:rPr>
        <w:t xml:space="preserve"> (Clarke, 2005; Krueger, </w:t>
      </w:r>
      <w:r w:rsidR="00706CDC">
        <w:rPr>
          <w:rFonts w:ascii="Times New Roman" w:hAnsi="Times New Roman" w:cs="Times New Roman"/>
          <w:kern w:val="1"/>
        </w:rPr>
        <w:t xml:space="preserve">2011; </w:t>
      </w:r>
      <w:proofErr w:type="spellStart"/>
      <w:r w:rsidR="00083DD7">
        <w:rPr>
          <w:rFonts w:ascii="Times New Roman" w:hAnsi="Times New Roman" w:cs="Times New Roman"/>
          <w:kern w:val="1"/>
        </w:rPr>
        <w:t>Reybrouck</w:t>
      </w:r>
      <w:proofErr w:type="spellEnd"/>
      <w:r w:rsidR="008E79B5">
        <w:rPr>
          <w:rFonts w:ascii="Times New Roman" w:hAnsi="Times New Roman" w:cs="Times New Roman"/>
          <w:kern w:val="1"/>
        </w:rPr>
        <w:t>, 2005)</w:t>
      </w:r>
    </w:p>
    <w:p w14:paraId="176F64B6" w14:textId="6CF81D30" w:rsidR="00BD7632" w:rsidRPr="00963E33" w:rsidRDefault="00BD7632" w:rsidP="006539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Times New Roman" w:hAnsi="Times New Roman" w:cs="Times New Roman"/>
          <w:color w:val="000000"/>
        </w:rPr>
      </w:pPr>
    </w:p>
    <w:p w14:paraId="334147FA" w14:textId="6E2584B5" w:rsidR="004B0C8C" w:rsidRPr="00963E33" w:rsidRDefault="004B0C8C" w:rsidP="00653904">
      <w:pPr>
        <w:spacing w:before="90" w:after="90" w:line="276" w:lineRule="auto"/>
        <w:jc w:val="both"/>
        <w:rPr>
          <w:rFonts w:ascii="Times New Roman" w:hAnsi="Times New Roman" w:cs="Times New Roman"/>
          <w:kern w:val="1"/>
        </w:rPr>
      </w:pPr>
      <w:r w:rsidRPr="00963E33">
        <w:rPr>
          <w:rFonts w:ascii="Times New Roman" w:eastAsia="Times New Roman" w:hAnsi="Times New Roman" w:cs="Times New Roman"/>
          <w:b/>
          <w:color w:val="212121"/>
          <w:lang w:val="en-GB"/>
        </w:rPr>
        <w:t>Implications for musicological interdisciplinarity</w:t>
      </w:r>
    </w:p>
    <w:p w14:paraId="266DDCC8" w14:textId="77777777" w:rsidR="001924F8" w:rsidRPr="002A66C9" w:rsidRDefault="001924F8" w:rsidP="00653904">
      <w:pPr>
        <w:spacing w:before="90" w:after="90" w:line="276" w:lineRule="auto"/>
        <w:jc w:val="both"/>
        <w:rPr>
          <w:rFonts w:ascii="Times New Roman" w:hAnsi="Times New Roman" w:cs="Times New Roman"/>
          <w:kern w:val="1"/>
        </w:rPr>
      </w:pPr>
    </w:p>
    <w:p w14:paraId="6A731151" w14:textId="0B1AE9D9" w:rsidR="004D04BB" w:rsidRPr="00963E33" w:rsidRDefault="00363EA3" w:rsidP="00653904">
      <w:pPr>
        <w:spacing w:before="90" w:after="90" w:line="276" w:lineRule="auto"/>
        <w:jc w:val="both"/>
        <w:rPr>
          <w:rFonts w:ascii="Times New Roman" w:hAnsi="Times New Roman" w:cs="Times New Roman"/>
          <w:kern w:val="1"/>
        </w:rPr>
      </w:pPr>
      <w:r w:rsidRPr="00963E33">
        <w:rPr>
          <w:rFonts w:ascii="Times New Roman" w:hAnsi="Times New Roman" w:cs="Times New Roman"/>
          <w:kern w:val="1"/>
        </w:rPr>
        <w:t xml:space="preserve">In recent research, it has become more apparent that it is important to take into consideration that synaesthesia is not just one single condition to be explained under a ‘one for all’ mechanism </w:t>
      </w:r>
      <w:r w:rsidRPr="00963E33">
        <w:rPr>
          <w:rFonts w:ascii="Times New Roman" w:hAnsi="Times New Roman" w:cs="Times New Roman"/>
          <w:noProof/>
          <w:kern w:val="1"/>
        </w:rPr>
        <w:t>(Simner, 2012)</w:t>
      </w:r>
      <w:r w:rsidRPr="00963E33">
        <w:rPr>
          <w:rFonts w:ascii="Times New Roman" w:hAnsi="Times New Roman" w:cs="Times New Roman"/>
          <w:kern w:val="1"/>
        </w:rPr>
        <w:t xml:space="preserve">. </w:t>
      </w:r>
      <w:r w:rsidR="001924F8" w:rsidRPr="00963E33">
        <w:rPr>
          <w:rFonts w:ascii="Times New Roman" w:hAnsi="Times New Roman" w:cs="Times New Roman"/>
          <w:kern w:val="1"/>
        </w:rPr>
        <w:t>Music-colour synaesthesia offers an opportunity to examine how some forms of synaesthesia may have developed as an</w:t>
      </w:r>
      <w:r w:rsidR="008108F6" w:rsidRPr="00963E33">
        <w:rPr>
          <w:rFonts w:ascii="Times New Roman" w:hAnsi="Times New Roman" w:cs="Times New Roman"/>
          <w:kern w:val="1"/>
        </w:rPr>
        <w:t xml:space="preserve"> extension to normal perception and cognition. </w:t>
      </w:r>
      <w:r w:rsidRPr="00963E33">
        <w:rPr>
          <w:rFonts w:ascii="Times New Roman" w:hAnsi="Times New Roman" w:cs="Times New Roman"/>
          <w:kern w:val="1"/>
        </w:rPr>
        <w:t>F</w:t>
      </w:r>
      <w:r w:rsidR="004D04BB" w:rsidRPr="00963E33">
        <w:rPr>
          <w:rFonts w:ascii="Times New Roman" w:hAnsi="Times New Roman" w:cs="Times New Roman"/>
          <w:kern w:val="1"/>
        </w:rPr>
        <w:t xml:space="preserve">uture research in music-colour synaesthesia should follow similar research avenues to those in general music cognition, which </w:t>
      </w:r>
      <w:r w:rsidR="004D04BB" w:rsidRPr="00963E33">
        <w:rPr>
          <w:rFonts w:ascii="Times New Roman" w:hAnsi="Times New Roman" w:cs="Times New Roman"/>
          <w:color w:val="000000"/>
        </w:rPr>
        <w:t xml:space="preserve">may lead to a testable theory that can account for the way the extra qualia experienced in music-colour synaesthesia appears the way it does. </w:t>
      </w:r>
    </w:p>
    <w:p w14:paraId="5B6C45E9" w14:textId="77777777" w:rsidR="004D04BB" w:rsidRPr="00963E33" w:rsidRDefault="004D04BB" w:rsidP="006539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360"/>
        <w:rPr>
          <w:rFonts w:ascii="Times New Roman" w:hAnsi="Times New Roman" w:cs="Times New Roman"/>
          <w:kern w:val="1"/>
        </w:rPr>
      </w:pPr>
    </w:p>
    <w:p w14:paraId="675AC9BF" w14:textId="77777777" w:rsidR="004D04BB" w:rsidRDefault="004D04BB" w:rsidP="00653904">
      <w:pPr>
        <w:spacing w:line="276" w:lineRule="auto"/>
        <w:rPr>
          <w:rFonts w:ascii="Times New Roman" w:hAnsi="Times New Roman" w:cs="Times New Roman"/>
        </w:rPr>
      </w:pPr>
    </w:p>
    <w:p w14:paraId="721846E1" w14:textId="77777777" w:rsidR="004C496C" w:rsidRDefault="004C496C" w:rsidP="00653904">
      <w:pPr>
        <w:spacing w:line="276" w:lineRule="auto"/>
        <w:rPr>
          <w:rFonts w:ascii="Times New Roman" w:hAnsi="Times New Roman" w:cs="Times New Roman"/>
        </w:rPr>
      </w:pPr>
    </w:p>
    <w:p w14:paraId="28642A70" w14:textId="77777777" w:rsidR="004C496C" w:rsidRDefault="004C496C" w:rsidP="00653904">
      <w:pPr>
        <w:spacing w:line="276" w:lineRule="auto"/>
        <w:rPr>
          <w:rFonts w:ascii="Times New Roman" w:hAnsi="Times New Roman" w:cs="Times New Roman"/>
        </w:rPr>
      </w:pPr>
    </w:p>
    <w:p w14:paraId="25BCD88A" w14:textId="77777777" w:rsidR="004C496C" w:rsidRDefault="004C496C" w:rsidP="00653904">
      <w:pPr>
        <w:spacing w:line="276" w:lineRule="auto"/>
        <w:rPr>
          <w:rFonts w:ascii="Times New Roman" w:hAnsi="Times New Roman" w:cs="Times New Roman"/>
        </w:rPr>
      </w:pPr>
    </w:p>
    <w:p w14:paraId="58CBF568" w14:textId="77777777" w:rsidR="004C496C" w:rsidRPr="00083DD7" w:rsidRDefault="004C496C" w:rsidP="00653904">
      <w:pPr>
        <w:spacing w:line="276" w:lineRule="auto"/>
        <w:rPr>
          <w:rFonts w:ascii="Times New Roman" w:hAnsi="Times New Roman" w:cs="Times New Roman"/>
        </w:rPr>
      </w:pPr>
    </w:p>
    <w:p w14:paraId="5CCB8645" w14:textId="77777777" w:rsidR="001E426F" w:rsidRDefault="001E426F" w:rsidP="00653904">
      <w:pPr>
        <w:spacing w:line="276" w:lineRule="auto"/>
        <w:rPr>
          <w:rFonts w:ascii="Times New Roman" w:hAnsi="Times New Roman" w:cs="Times New Roman"/>
          <w:b/>
          <w:lang w:val="en-GB"/>
        </w:rPr>
      </w:pPr>
    </w:p>
    <w:p w14:paraId="068909C5" w14:textId="06EAE607" w:rsidR="00560FA4" w:rsidRPr="00083DD7" w:rsidRDefault="004B0C8C" w:rsidP="001E426F">
      <w:pPr>
        <w:spacing w:line="276" w:lineRule="auto"/>
        <w:rPr>
          <w:rFonts w:ascii="Times New Roman" w:eastAsia="Times New Roman" w:hAnsi="Times New Roman" w:cs="Times New Roman"/>
          <w:noProof/>
        </w:rPr>
      </w:pPr>
      <w:r w:rsidRPr="00083DD7">
        <w:rPr>
          <w:rFonts w:ascii="Times New Roman" w:hAnsi="Times New Roman" w:cs="Times New Roman"/>
          <w:b/>
          <w:lang w:val="en-GB"/>
        </w:rPr>
        <w:lastRenderedPageBreak/>
        <w:t>References</w:t>
      </w:r>
    </w:p>
    <w:p w14:paraId="76E5FBCC" w14:textId="096A680A" w:rsidR="008E79B5" w:rsidRDefault="008E79B5" w:rsidP="00933FCF">
      <w:pPr>
        <w:spacing w:before="100" w:beforeAutospacing="1" w:after="100" w:afterAutospacing="1"/>
        <w:ind w:left="480" w:hanging="480"/>
        <w:rPr>
          <w:rFonts w:ascii="Times New Roman" w:eastAsia="Times New Roman" w:hAnsi="Times New Roman" w:cs="Times New Roman"/>
          <w:noProof/>
        </w:rPr>
      </w:pPr>
      <w:r w:rsidRPr="00642CE8">
        <w:rPr>
          <w:rFonts w:ascii="Times" w:hAnsi="Times" w:cs="Times New Roman"/>
          <w:color w:val="000000" w:themeColor="text1"/>
          <w:lang w:val="en-GB"/>
        </w:rPr>
        <w:t xml:space="preserve">Clarke, E. F. (2005). </w:t>
      </w:r>
      <w:r w:rsidRPr="00642CE8">
        <w:rPr>
          <w:rFonts w:ascii="Times" w:hAnsi="Times" w:cs="Times New Roman"/>
          <w:i/>
          <w:iCs/>
          <w:color w:val="000000" w:themeColor="text1"/>
          <w:lang w:val="en-GB"/>
        </w:rPr>
        <w:t>Ways of Listening: An Ecological Approach to the Perception of Musical Meaning</w:t>
      </w:r>
      <w:r w:rsidRPr="00642CE8">
        <w:rPr>
          <w:rFonts w:ascii="Times" w:hAnsi="Times" w:cs="Times New Roman"/>
          <w:color w:val="000000" w:themeColor="text1"/>
          <w:lang w:val="en-GB"/>
        </w:rPr>
        <w:t xml:space="preserve">. </w:t>
      </w:r>
    </w:p>
    <w:p w14:paraId="5248725A" w14:textId="041A1B92" w:rsidR="00560FA4" w:rsidRDefault="00560FA4" w:rsidP="00514EAA">
      <w:pPr>
        <w:widowControl w:val="0"/>
        <w:autoSpaceDE w:val="0"/>
        <w:autoSpaceDN w:val="0"/>
        <w:adjustRightInd w:val="0"/>
        <w:ind w:left="480" w:hanging="480"/>
        <w:rPr>
          <w:rFonts w:ascii="Times New Roman" w:eastAsia="Times New Roman" w:hAnsi="Times New Roman" w:cs="Times New Roman"/>
          <w:noProof/>
        </w:rPr>
      </w:pPr>
      <w:r w:rsidRPr="00083DD7">
        <w:rPr>
          <w:rFonts w:ascii="Times New Roman" w:eastAsia="Times New Roman" w:hAnsi="Times New Roman" w:cs="Times New Roman"/>
          <w:noProof/>
        </w:rPr>
        <w:t xml:space="preserve">Hurley, S., &amp; Noë, A. (2003). Neural Plasticity and Consciousness 1. </w:t>
      </w:r>
      <w:r w:rsidRPr="00083DD7">
        <w:rPr>
          <w:rFonts w:ascii="Times New Roman" w:eastAsia="Times New Roman" w:hAnsi="Times New Roman" w:cs="Times New Roman"/>
          <w:i/>
          <w:iCs/>
          <w:noProof/>
        </w:rPr>
        <w:t>Biology and Philosophy</w:t>
      </w:r>
      <w:r w:rsidRPr="00083DD7">
        <w:rPr>
          <w:rFonts w:ascii="Times New Roman" w:eastAsia="Times New Roman" w:hAnsi="Times New Roman" w:cs="Times New Roman"/>
          <w:noProof/>
        </w:rPr>
        <w:t xml:space="preserve">, </w:t>
      </w:r>
      <w:r w:rsidRPr="00083DD7">
        <w:rPr>
          <w:rFonts w:ascii="Times New Roman" w:eastAsia="Times New Roman" w:hAnsi="Times New Roman" w:cs="Times New Roman"/>
          <w:i/>
          <w:iCs/>
          <w:noProof/>
        </w:rPr>
        <w:t>18</w:t>
      </w:r>
      <w:r w:rsidRPr="00083DD7">
        <w:rPr>
          <w:rFonts w:ascii="Times New Roman" w:eastAsia="Times New Roman" w:hAnsi="Times New Roman" w:cs="Times New Roman"/>
          <w:noProof/>
        </w:rPr>
        <w:t>(1), 131–168.</w:t>
      </w:r>
    </w:p>
    <w:p w14:paraId="23FF77A5" w14:textId="49552A79" w:rsidR="00514EAA" w:rsidRPr="00963E33" w:rsidRDefault="005174BA" w:rsidP="002C68F7">
      <w:pPr>
        <w:spacing w:before="100" w:beforeAutospacing="1" w:after="100" w:afterAutospacing="1"/>
        <w:ind w:left="480" w:hanging="480"/>
        <w:rPr>
          <w:rFonts w:ascii="Times New Roman" w:eastAsia="Times New Roman" w:hAnsi="Times New Roman" w:cs="Times New Roman"/>
          <w:noProof/>
        </w:rPr>
      </w:pPr>
      <w:r w:rsidRPr="0065052E">
        <w:rPr>
          <w:rFonts w:ascii="Times" w:hAnsi="Times" w:cs="Times New Roman"/>
          <w:lang w:val="en-GB"/>
        </w:rPr>
        <w:t xml:space="preserve">Krueger, J. W. (2011). Doing things with music. </w:t>
      </w:r>
      <w:r w:rsidRPr="0065052E">
        <w:rPr>
          <w:rFonts w:ascii="Times" w:hAnsi="Times" w:cs="Times New Roman"/>
          <w:i/>
          <w:iCs/>
          <w:lang w:val="en-GB"/>
        </w:rPr>
        <w:t>Phenomenology and the Cognitive Sciences</w:t>
      </w:r>
      <w:r w:rsidRPr="0065052E">
        <w:rPr>
          <w:rFonts w:ascii="Times" w:hAnsi="Times" w:cs="Times New Roman"/>
          <w:lang w:val="en-GB"/>
        </w:rPr>
        <w:t xml:space="preserve">, </w:t>
      </w:r>
      <w:r w:rsidRPr="0065052E">
        <w:rPr>
          <w:rFonts w:ascii="Times" w:hAnsi="Times" w:cs="Times New Roman"/>
          <w:i/>
          <w:iCs/>
          <w:lang w:val="en-GB"/>
        </w:rPr>
        <w:t>10</w:t>
      </w:r>
      <w:r w:rsidRPr="0065052E">
        <w:rPr>
          <w:rFonts w:ascii="Times" w:hAnsi="Times" w:cs="Times New Roman"/>
          <w:lang w:val="en-GB"/>
        </w:rPr>
        <w:t>(1), 1–22. https://doi.org/10.1007/s11097-010-9152-4</w:t>
      </w:r>
    </w:p>
    <w:p w14:paraId="15284105" w14:textId="77777777" w:rsidR="00233689" w:rsidRPr="004C496C" w:rsidRDefault="00233689" w:rsidP="00233689">
      <w:pPr>
        <w:widowControl w:val="0"/>
        <w:autoSpaceDE w:val="0"/>
        <w:autoSpaceDN w:val="0"/>
        <w:adjustRightInd w:val="0"/>
        <w:ind w:left="480" w:hanging="480"/>
        <w:rPr>
          <w:rFonts w:ascii="Times" w:eastAsia="Times New Roman" w:hAnsi="Times"/>
          <w:noProof/>
          <w:color w:val="000000" w:themeColor="text1"/>
        </w:rPr>
      </w:pPr>
      <w:r w:rsidRPr="004C496C">
        <w:rPr>
          <w:rFonts w:ascii="Times" w:eastAsia="Times New Roman" w:hAnsi="Times"/>
          <w:noProof/>
          <w:color w:val="000000" w:themeColor="text1"/>
        </w:rPr>
        <w:t xml:space="preserve">Nagel, T. (1974). Philosophical Review What Is It Like to Be a Bat? </w:t>
      </w:r>
      <w:r w:rsidRPr="004C496C">
        <w:rPr>
          <w:rFonts w:ascii="Times" w:eastAsia="Times New Roman" w:hAnsi="Times"/>
          <w:i/>
          <w:iCs/>
          <w:noProof/>
          <w:color w:val="000000" w:themeColor="text1"/>
        </w:rPr>
        <w:t>Source: The Philosophical Review</w:t>
      </w:r>
      <w:r w:rsidRPr="004C496C">
        <w:rPr>
          <w:rFonts w:ascii="Times" w:eastAsia="Times New Roman" w:hAnsi="Times"/>
          <w:noProof/>
          <w:color w:val="000000" w:themeColor="text1"/>
        </w:rPr>
        <w:t xml:space="preserve">, </w:t>
      </w:r>
      <w:r w:rsidRPr="004C496C">
        <w:rPr>
          <w:rFonts w:ascii="Times" w:eastAsia="Times New Roman" w:hAnsi="Times"/>
          <w:i/>
          <w:iCs/>
          <w:noProof/>
          <w:color w:val="000000" w:themeColor="text1"/>
        </w:rPr>
        <w:t>83</w:t>
      </w:r>
      <w:r w:rsidRPr="004C496C">
        <w:rPr>
          <w:rFonts w:ascii="Times" w:eastAsia="Times New Roman" w:hAnsi="Times"/>
          <w:noProof/>
          <w:color w:val="000000" w:themeColor="text1"/>
        </w:rPr>
        <w:t>(4), 435–450. Retrieved from http://www.jstor.org/stable/2183914</w:t>
      </w:r>
    </w:p>
    <w:p w14:paraId="71BABD5C" w14:textId="77777777" w:rsidR="00514EAA" w:rsidRPr="00963E33" w:rsidRDefault="00514EAA" w:rsidP="00514EAA">
      <w:pPr>
        <w:widowControl w:val="0"/>
        <w:autoSpaceDE w:val="0"/>
        <w:autoSpaceDN w:val="0"/>
        <w:adjustRightInd w:val="0"/>
        <w:ind w:left="480" w:hanging="480"/>
        <w:rPr>
          <w:rFonts w:ascii="Times New Roman" w:eastAsia="Times New Roman" w:hAnsi="Times New Roman" w:cs="Times New Roman"/>
          <w:noProof/>
        </w:rPr>
      </w:pPr>
    </w:p>
    <w:p w14:paraId="074A8CAB" w14:textId="399F53A2" w:rsidR="00A00F9E" w:rsidRPr="00963E33" w:rsidRDefault="00A00F9E" w:rsidP="00514EAA">
      <w:pPr>
        <w:widowControl w:val="0"/>
        <w:autoSpaceDE w:val="0"/>
        <w:autoSpaceDN w:val="0"/>
        <w:adjustRightInd w:val="0"/>
        <w:ind w:left="480" w:hanging="480"/>
        <w:rPr>
          <w:rFonts w:ascii="Times New Roman" w:eastAsia="Times New Roman" w:hAnsi="Times New Roman" w:cs="Times New Roman"/>
          <w:noProof/>
        </w:rPr>
      </w:pPr>
      <w:r w:rsidRPr="00963E33">
        <w:rPr>
          <w:rFonts w:ascii="Times New Roman" w:eastAsia="Times New Roman" w:hAnsi="Times New Roman" w:cs="Times New Roman"/>
          <w:noProof/>
        </w:rPr>
        <w:t xml:space="preserve">O’Regan, J. K., &amp; Degenaar, J. (2014). Predictive processing, perceptual presence, and sensorimotor theory. </w:t>
      </w:r>
      <w:r w:rsidRPr="00963E33">
        <w:rPr>
          <w:rFonts w:ascii="Times New Roman" w:eastAsia="Times New Roman" w:hAnsi="Times New Roman" w:cs="Times New Roman"/>
          <w:i/>
          <w:iCs/>
          <w:noProof/>
        </w:rPr>
        <w:t>Cognitive Neuroscience</w:t>
      </w:r>
      <w:r w:rsidRPr="00963E33">
        <w:rPr>
          <w:rFonts w:ascii="Times New Roman" w:eastAsia="Times New Roman" w:hAnsi="Times New Roman" w:cs="Times New Roman"/>
          <w:noProof/>
        </w:rPr>
        <w:t xml:space="preserve">. </w:t>
      </w:r>
    </w:p>
    <w:p w14:paraId="2971118B" w14:textId="77777777" w:rsidR="00514EAA" w:rsidRPr="00963E33" w:rsidRDefault="00514EAA" w:rsidP="00514EAA">
      <w:pPr>
        <w:widowControl w:val="0"/>
        <w:autoSpaceDE w:val="0"/>
        <w:autoSpaceDN w:val="0"/>
        <w:adjustRightInd w:val="0"/>
        <w:ind w:left="480" w:hanging="480"/>
        <w:rPr>
          <w:rFonts w:ascii="Times New Roman" w:eastAsia="Times New Roman" w:hAnsi="Times New Roman" w:cs="Times New Roman"/>
          <w:noProof/>
        </w:rPr>
      </w:pPr>
    </w:p>
    <w:p w14:paraId="30EE291C" w14:textId="04EAC6AF" w:rsidR="002C68F7" w:rsidRDefault="00653904" w:rsidP="002C68F7">
      <w:pPr>
        <w:widowControl w:val="0"/>
        <w:autoSpaceDE w:val="0"/>
        <w:autoSpaceDN w:val="0"/>
        <w:adjustRightInd w:val="0"/>
        <w:ind w:left="480" w:hanging="480"/>
        <w:rPr>
          <w:rFonts w:ascii="Times New Roman" w:eastAsia="Times New Roman" w:hAnsi="Times New Roman" w:cs="Times New Roman"/>
          <w:noProof/>
        </w:rPr>
      </w:pPr>
      <w:r w:rsidRPr="00963E33">
        <w:rPr>
          <w:rFonts w:ascii="Times New Roman" w:eastAsia="Times New Roman" w:hAnsi="Times New Roman" w:cs="Times New Roman"/>
          <w:noProof/>
        </w:rPr>
        <w:t>Peacock, K. (1985). Synesthetic perception: Alexander Scriabin’s color hearing.</w:t>
      </w:r>
      <w:r w:rsidR="008E79B5">
        <w:rPr>
          <w:rFonts w:ascii="Times New Roman" w:eastAsia="Times New Roman" w:hAnsi="Times New Roman" w:cs="Times New Roman"/>
          <w:noProof/>
        </w:rPr>
        <w:t xml:space="preserve"> </w:t>
      </w:r>
      <w:r w:rsidRPr="00963E33">
        <w:rPr>
          <w:rFonts w:ascii="Times New Roman" w:eastAsia="Times New Roman" w:hAnsi="Times New Roman" w:cs="Times New Roman"/>
          <w:i/>
          <w:iCs/>
          <w:noProof/>
        </w:rPr>
        <w:t>Music Perception</w:t>
      </w:r>
      <w:r w:rsidRPr="00963E33">
        <w:rPr>
          <w:rFonts w:ascii="Times New Roman" w:eastAsia="Times New Roman" w:hAnsi="Times New Roman" w:cs="Times New Roman"/>
          <w:noProof/>
        </w:rPr>
        <w:t xml:space="preserve">, </w:t>
      </w:r>
      <w:r w:rsidRPr="00963E33">
        <w:rPr>
          <w:rFonts w:ascii="Times New Roman" w:eastAsia="Times New Roman" w:hAnsi="Times New Roman" w:cs="Times New Roman"/>
          <w:i/>
          <w:iCs/>
          <w:noProof/>
        </w:rPr>
        <w:t>2</w:t>
      </w:r>
      <w:r w:rsidRPr="00963E33">
        <w:rPr>
          <w:rFonts w:ascii="Times New Roman" w:eastAsia="Times New Roman" w:hAnsi="Times New Roman" w:cs="Times New Roman"/>
          <w:noProof/>
        </w:rPr>
        <w:t>(4), 483–506.</w:t>
      </w:r>
    </w:p>
    <w:p w14:paraId="3BABE639" w14:textId="7B519C6C" w:rsidR="002C68F7" w:rsidRPr="002C68F7" w:rsidRDefault="002C68F7" w:rsidP="002C68F7">
      <w:pPr>
        <w:spacing w:before="100" w:beforeAutospacing="1" w:after="100" w:afterAutospacing="1"/>
        <w:ind w:left="480" w:hanging="480"/>
        <w:rPr>
          <w:rFonts w:ascii="Times" w:hAnsi="Times" w:cs="Times New Roman"/>
          <w:lang w:val="en-GB"/>
        </w:rPr>
      </w:pPr>
      <w:proofErr w:type="spellStart"/>
      <w:r w:rsidRPr="002C68F7">
        <w:rPr>
          <w:rFonts w:ascii="Times" w:hAnsi="Times" w:cs="Times New Roman"/>
          <w:lang w:val="en-GB"/>
        </w:rPr>
        <w:t>Reybrouck</w:t>
      </w:r>
      <w:proofErr w:type="spellEnd"/>
      <w:r w:rsidRPr="002C68F7">
        <w:rPr>
          <w:rFonts w:ascii="Times" w:hAnsi="Times" w:cs="Times New Roman"/>
          <w:lang w:val="en-GB"/>
        </w:rPr>
        <w:t xml:space="preserve">, M. (2005). Body, mind and music: musical semantics between experiential cognition and cognitive economy. </w:t>
      </w:r>
      <w:proofErr w:type="spellStart"/>
      <w:r w:rsidRPr="002C68F7">
        <w:rPr>
          <w:rFonts w:ascii="Times" w:hAnsi="Times" w:cs="Times New Roman"/>
          <w:i/>
          <w:iCs/>
          <w:lang w:val="en-GB"/>
        </w:rPr>
        <w:t>Revista</w:t>
      </w:r>
      <w:proofErr w:type="spellEnd"/>
      <w:r w:rsidRPr="002C68F7">
        <w:rPr>
          <w:rFonts w:ascii="Times" w:hAnsi="Times" w:cs="Times New Roman"/>
          <w:i/>
          <w:iCs/>
          <w:lang w:val="en-GB"/>
        </w:rPr>
        <w:t xml:space="preserve"> Transcultural de </w:t>
      </w:r>
      <w:proofErr w:type="spellStart"/>
      <w:r w:rsidRPr="002C68F7">
        <w:rPr>
          <w:rFonts w:ascii="Times" w:hAnsi="Times" w:cs="Times New Roman"/>
          <w:i/>
          <w:iCs/>
          <w:lang w:val="en-GB"/>
        </w:rPr>
        <w:t>Música</w:t>
      </w:r>
      <w:proofErr w:type="spellEnd"/>
      <w:r w:rsidRPr="002C68F7">
        <w:rPr>
          <w:rFonts w:ascii="Times" w:hAnsi="Times" w:cs="Times New Roman"/>
          <w:lang w:val="en-GB"/>
        </w:rPr>
        <w:t>. https://doi.org/10.1007/s10516-004-6679-4</w:t>
      </w:r>
    </w:p>
    <w:p w14:paraId="66E28B5D" w14:textId="77777777" w:rsidR="00A441C1" w:rsidRPr="00A441C1" w:rsidRDefault="00A441C1" w:rsidP="00A441C1">
      <w:pPr>
        <w:pStyle w:val="NormalWeb"/>
        <w:ind w:left="480" w:hanging="480"/>
        <w:rPr>
          <w:rFonts w:ascii="Times New Roman" w:hAnsi="Times New Roman"/>
          <w:sz w:val="24"/>
          <w:szCs w:val="24"/>
        </w:rPr>
      </w:pPr>
      <w:proofErr w:type="spellStart"/>
      <w:r w:rsidRPr="00A441C1">
        <w:rPr>
          <w:rFonts w:ascii="Lora" w:hAnsi="Lora"/>
          <w:color w:val="2A2A2A"/>
          <w:sz w:val="24"/>
          <w:szCs w:val="24"/>
        </w:rPr>
        <w:t>Schiavio</w:t>
      </w:r>
      <w:proofErr w:type="spellEnd"/>
      <w:r w:rsidRPr="00A441C1">
        <w:rPr>
          <w:rFonts w:ascii="Lora" w:hAnsi="Lora"/>
          <w:color w:val="2A2A2A"/>
          <w:sz w:val="24"/>
          <w:szCs w:val="24"/>
        </w:rPr>
        <w:t xml:space="preserve">, A., van der </w:t>
      </w:r>
      <w:proofErr w:type="spellStart"/>
      <w:r w:rsidRPr="00A441C1">
        <w:rPr>
          <w:rFonts w:ascii="Lora" w:hAnsi="Lora"/>
          <w:color w:val="2A2A2A"/>
          <w:sz w:val="24"/>
          <w:szCs w:val="24"/>
        </w:rPr>
        <w:t>Schyff</w:t>
      </w:r>
      <w:proofErr w:type="spellEnd"/>
      <w:r w:rsidRPr="00A441C1">
        <w:rPr>
          <w:rFonts w:ascii="Lora" w:hAnsi="Lora"/>
          <w:color w:val="2A2A2A"/>
          <w:sz w:val="24"/>
          <w:szCs w:val="24"/>
        </w:rPr>
        <w:t xml:space="preserve">, D., </w:t>
      </w:r>
      <w:proofErr w:type="spellStart"/>
      <w:r w:rsidRPr="00A441C1">
        <w:rPr>
          <w:rFonts w:ascii="Lora" w:hAnsi="Lora"/>
          <w:color w:val="2A2A2A"/>
          <w:sz w:val="24"/>
          <w:szCs w:val="24"/>
        </w:rPr>
        <w:t>Cespedes</w:t>
      </w:r>
      <w:proofErr w:type="spellEnd"/>
      <w:r w:rsidRPr="00A441C1">
        <w:rPr>
          <w:rFonts w:ascii="Lora" w:hAnsi="Lora"/>
          <w:color w:val="2A2A2A"/>
          <w:sz w:val="24"/>
          <w:szCs w:val="24"/>
        </w:rPr>
        <w:t xml:space="preserve">-Guevara, J. &amp; </w:t>
      </w:r>
      <w:proofErr w:type="spellStart"/>
      <w:r w:rsidRPr="00A441C1">
        <w:rPr>
          <w:rFonts w:ascii="Lora" w:hAnsi="Lora"/>
          <w:color w:val="2A2A2A"/>
          <w:sz w:val="24"/>
          <w:szCs w:val="24"/>
        </w:rPr>
        <w:t>Reybrouck</w:t>
      </w:r>
      <w:proofErr w:type="spellEnd"/>
      <w:r w:rsidRPr="00A441C1">
        <w:rPr>
          <w:rFonts w:ascii="Lora" w:hAnsi="Lora"/>
          <w:color w:val="2A2A2A"/>
          <w:sz w:val="24"/>
          <w:szCs w:val="24"/>
        </w:rPr>
        <w:t xml:space="preserve">, </w:t>
      </w:r>
      <w:proofErr w:type="gramStart"/>
      <w:r w:rsidRPr="00A441C1">
        <w:rPr>
          <w:rFonts w:ascii="Lora" w:hAnsi="Lora"/>
          <w:color w:val="2A2A2A"/>
          <w:sz w:val="24"/>
          <w:szCs w:val="24"/>
        </w:rPr>
        <w:t>M.</w:t>
      </w:r>
      <w:proofErr w:type="gramEnd"/>
      <w:r w:rsidRPr="00A441C1">
        <w:rPr>
          <w:rFonts w:ascii="Lora" w:hAnsi="Lora"/>
          <w:color w:val="2A2A2A"/>
          <w:sz w:val="24"/>
          <w:szCs w:val="24"/>
        </w:rPr>
        <w:t xml:space="preserve"> (2017). Enacting musical emotions. </w:t>
      </w:r>
      <w:proofErr w:type="gramStart"/>
      <w:r w:rsidRPr="00A441C1">
        <w:rPr>
          <w:rFonts w:ascii="Lora" w:hAnsi="Lora"/>
          <w:color w:val="2A2A2A"/>
          <w:sz w:val="24"/>
          <w:szCs w:val="24"/>
        </w:rPr>
        <w:t>Sense-making, dynamic systems, and the embodied mind.</w:t>
      </w:r>
      <w:proofErr w:type="gramEnd"/>
      <w:r w:rsidRPr="00A441C1">
        <w:rPr>
          <w:rFonts w:ascii="Lora" w:hAnsi="Lora"/>
          <w:color w:val="2A2A2A"/>
          <w:sz w:val="24"/>
          <w:szCs w:val="24"/>
        </w:rPr>
        <w:t> </w:t>
      </w:r>
    </w:p>
    <w:p w14:paraId="1D1F4364" w14:textId="51BE90E6" w:rsidR="008E79B5" w:rsidRPr="00A441C1" w:rsidRDefault="00A441C1" w:rsidP="00A441C1">
      <w:pPr>
        <w:spacing w:before="100" w:beforeAutospacing="1" w:after="100" w:afterAutospacing="1"/>
        <w:ind w:left="480" w:hanging="480"/>
        <w:rPr>
          <w:rFonts w:ascii="Times" w:hAnsi="Times" w:cs="Times New Roman"/>
          <w:sz w:val="20"/>
          <w:szCs w:val="20"/>
          <w:lang w:val="en-GB"/>
        </w:rPr>
      </w:pPr>
      <w:proofErr w:type="spellStart"/>
      <w:r w:rsidRPr="00A441C1">
        <w:rPr>
          <w:rFonts w:ascii="Times" w:hAnsi="Times" w:cs="Times New Roman"/>
          <w:lang w:val="en-GB"/>
        </w:rPr>
        <w:t>Schiavio</w:t>
      </w:r>
      <w:proofErr w:type="spellEnd"/>
      <w:r w:rsidRPr="00A441C1">
        <w:rPr>
          <w:rFonts w:ascii="Times" w:hAnsi="Times" w:cs="Times New Roman"/>
          <w:lang w:val="en-GB"/>
        </w:rPr>
        <w:t xml:space="preserve">, A., van der </w:t>
      </w:r>
      <w:proofErr w:type="spellStart"/>
      <w:r w:rsidRPr="00A441C1">
        <w:rPr>
          <w:rFonts w:ascii="Times" w:hAnsi="Times" w:cs="Times New Roman"/>
          <w:lang w:val="en-GB"/>
        </w:rPr>
        <w:t>Schyff</w:t>
      </w:r>
      <w:proofErr w:type="spellEnd"/>
      <w:r w:rsidRPr="00A441C1">
        <w:rPr>
          <w:rFonts w:ascii="Times" w:hAnsi="Times" w:cs="Times New Roman"/>
          <w:lang w:val="en-GB"/>
        </w:rPr>
        <w:t xml:space="preserve">, D., </w:t>
      </w:r>
      <w:proofErr w:type="spellStart"/>
      <w:r w:rsidRPr="00A441C1">
        <w:rPr>
          <w:rFonts w:ascii="Times" w:hAnsi="Times" w:cs="Times New Roman"/>
          <w:lang w:val="en-GB"/>
        </w:rPr>
        <w:t>Gande</w:t>
      </w:r>
      <w:proofErr w:type="spellEnd"/>
      <w:r w:rsidRPr="00A441C1">
        <w:rPr>
          <w:rFonts w:ascii="Times" w:hAnsi="Times" w:cs="Times New Roman"/>
          <w:lang w:val="en-GB"/>
        </w:rPr>
        <w:t xml:space="preserve">, A., &amp; Kruse-Weber, S. (2018). Negotiating individuality and </w:t>
      </w:r>
      <w:proofErr w:type="spellStart"/>
      <w:r w:rsidRPr="00A441C1">
        <w:rPr>
          <w:rFonts w:ascii="Times" w:hAnsi="Times" w:cs="Times New Roman"/>
          <w:lang w:val="en-GB"/>
        </w:rPr>
        <w:t>collectivity</w:t>
      </w:r>
      <w:proofErr w:type="spellEnd"/>
      <w:r w:rsidRPr="00A441C1">
        <w:rPr>
          <w:rFonts w:ascii="Times" w:hAnsi="Times" w:cs="Times New Roman"/>
          <w:lang w:val="en-GB"/>
        </w:rPr>
        <w:t xml:space="preserve"> in community music. </w:t>
      </w:r>
      <w:proofErr w:type="gramStart"/>
      <w:r w:rsidRPr="00A441C1">
        <w:rPr>
          <w:rFonts w:ascii="Times" w:hAnsi="Times" w:cs="Times New Roman"/>
          <w:lang w:val="en-GB"/>
        </w:rPr>
        <w:t>A qualitative case study.</w:t>
      </w:r>
      <w:proofErr w:type="gramEnd"/>
      <w:r w:rsidRPr="00A441C1">
        <w:rPr>
          <w:rFonts w:ascii="Times" w:hAnsi="Times" w:cs="Times New Roman"/>
          <w:lang w:val="en-GB"/>
        </w:rPr>
        <w:t xml:space="preserve"> </w:t>
      </w:r>
      <w:r w:rsidRPr="00A441C1">
        <w:rPr>
          <w:rFonts w:ascii="Times" w:hAnsi="Times" w:cs="Times New Roman"/>
          <w:i/>
          <w:iCs/>
          <w:lang w:val="en-GB"/>
        </w:rPr>
        <w:t>Psychology of Music</w:t>
      </w:r>
      <w:r w:rsidRPr="00A441C1">
        <w:rPr>
          <w:rFonts w:ascii="Times" w:hAnsi="Times" w:cs="Times New Roman"/>
          <w:lang w:val="en-GB"/>
        </w:rPr>
        <w:t>, 1–16</w:t>
      </w:r>
      <w:r w:rsidRPr="00A441C1">
        <w:rPr>
          <w:rFonts w:ascii="Times" w:hAnsi="Times" w:cs="Times New Roman"/>
          <w:sz w:val="20"/>
          <w:szCs w:val="20"/>
          <w:lang w:val="en-GB"/>
        </w:rPr>
        <w:t xml:space="preserve">. </w:t>
      </w:r>
    </w:p>
    <w:p w14:paraId="5E5FF6AA" w14:textId="77777777" w:rsidR="00514EAA" w:rsidRDefault="00514EAA" w:rsidP="00514EAA">
      <w:pPr>
        <w:pStyle w:val="NormalWeb"/>
        <w:ind w:left="480" w:hanging="480"/>
        <w:rPr>
          <w:rFonts w:ascii="Times New Roman" w:hAnsi="Times New Roman"/>
          <w:sz w:val="24"/>
          <w:szCs w:val="24"/>
        </w:rPr>
      </w:pPr>
      <w:r w:rsidRPr="00963E33">
        <w:rPr>
          <w:rFonts w:ascii="Times New Roman" w:hAnsi="Times New Roman"/>
          <w:sz w:val="24"/>
          <w:szCs w:val="24"/>
        </w:rPr>
        <w:t xml:space="preserve">Seth, A. K. (2014). A predictive processing theory of sensorimotor contingencies: Explaining the puzzle of perceptual presence and its absence in </w:t>
      </w:r>
      <w:proofErr w:type="spellStart"/>
      <w:r w:rsidRPr="00963E33">
        <w:rPr>
          <w:rFonts w:ascii="Times New Roman" w:hAnsi="Times New Roman"/>
          <w:sz w:val="24"/>
          <w:szCs w:val="24"/>
        </w:rPr>
        <w:t>synesthesia</w:t>
      </w:r>
      <w:proofErr w:type="spellEnd"/>
      <w:r w:rsidRPr="00963E33">
        <w:rPr>
          <w:rFonts w:ascii="Times New Roman" w:hAnsi="Times New Roman"/>
          <w:sz w:val="24"/>
          <w:szCs w:val="24"/>
        </w:rPr>
        <w:t xml:space="preserve">. </w:t>
      </w:r>
      <w:r w:rsidRPr="00963E33">
        <w:rPr>
          <w:rFonts w:ascii="Times New Roman" w:hAnsi="Times New Roman"/>
          <w:i/>
          <w:iCs/>
          <w:sz w:val="24"/>
          <w:szCs w:val="24"/>
        </w:rPr>
        <w:t>Cognitive Neuroscience</w:t>
      </w:r>
      <w:r w:rsidRPr="00963E33">
        <w:rPr>
          <w:rFonts w:ascii="Times New Roman" w:hAnsi="Times New Roman"/>
          <w:sz w:val="24"/>
          <w:szCs w:val="24"/>
        </w:rPr>
        <w:t xml:space="preserve">, </w:t>
      </w:r>
      <w:r w:rsidRPr="00963E33">
        <w:rPr>
          <w:rFonts w:ascii="Times New Roman" w:hAnsi="Times New Roman"/>
          <w:i/>
          <w:iCs/>
          <w:sz w:val="24"/>
          <w:szCs w:val="24"/>
        </w:rPr>
        <w:t>5</w:t>
      </w:r>
      <w:r w:rsidRPr="00963E33">
        <w:rPr>
          <w:rFonts w:ascii="Times New Roman" w:hAnsi="Times New Roman"/>
          <w:sz w:val="24"/>
          <w:szCs w:val="24"/>
        </w:rPr>
        <w:t xml:space="preserve">(2), 97–118. </w:t>
      </w:r>
    </w:p>
    <w:p w14:paraId="6E98C6E1" w14:textId="77777777" w:rsidR="00233689" w:rsidRPr="004C496C" w:rsidRDefault="00233689" w:rsidP="00233689">
      <w:pPr>
        <w:widowControl w:val="0"/>
        <w:autoSpaceDE w:val="0"/>
        <w:autoSpaceDN w:val="0"/>
        <w:adjustRightInd w:val="0"/>
        <w:ind w:left="480" w:hanging="480"/>
        <w:rPr>
          <w:rFonts w:ascii="Times" w:eastAsia="Times New Roman" w:hAnsi="Times"/>
          <w:noProof/>
          <w:color w:val="000000" w:themeColor="text1"/>
        </w:rPr>
      </w:pPr>
      <w:r w:rsidRPr="004C496C">
        <w:rPr>
          <w:rFonts w:ascii="Times" w:eastAsia="Times New Roman" w:hAnsi="Times"/>
          <w:noProof/>
          <w:color w:val="000000" w:themeColor="text1"/>
        </w:rPr>
        <w:t xml:space="preserve">Shoemaker, S. (1994). Phenomenal Character. </w:t>
      </w:r>
      <w:r w:rsidRPr="004C496C">
        <w:rPr>
          <w:rFonts w:ascii="Times" w:eastAsia="Times New Roman" w:hAnsi="Times"/>
          <w:i/>
          <w:iCs/>
          <w:noProof/>
          <w:color w:val="000000" w:themeColor="text1"/>
        </w:rPr>
        <w:t>Noûs</w:t>
      </w:r>
      <w:r w:rsidRPr="004C496C">
        <w:rPr>
          <w:rFonts w:ascii="Times" w:eastAsia="Times New Roman" w:hAnsi="Times"/>
          <w:noProof/>
          <w:color w:val="000000" w:themeColor="text1"/>
        </w:rPr>
        <w:t xml:space="preserve">, </w:t>
      </w:r>
      <w:r w:rsidRPr="004C496C">
        <w:rPr>
          <w:rFonts w:ascii="Times" w:eastAsia="Times New Roman" w:hAnsi="Times"/>
          <w:i/>
          <w:iCs/>
          <w:noProof/>
          <w:color w:val="000000" w:themeColor="text1"/>
        </w:rPr>
        <w:t>28</w:t>
      </w:r>
      <w:r w:rsidRPr="004C496C">
        <w:rPr>
          <w:rFonts w:ascii="Times" w:eastAsia="Times New Roman" w:hAnsi="Times"/>
          <w:noProof/>
          <w:color w:val="000000" w:themeColor="text1"/>
        </w:rPr>
        <w:t>(1), 21–38.</w:t>
      </w:r>
    </w:p>
    <w:p w14:paraId="71B3E1D7" w14:textId="2286D39E" w:rsidR="00924352" w:rsidRDefault="00924352" w:rsidP="004C496C">
      <w:pPr>
        <w:pStyle w:val="NormalWeb"/>
        <w:rPr>
          <w:rFonts w:ascii="Times New Roman" w:eastAsia="Times New Roman" w:hAnsi="Times New Roman"/>
          <w:noProof/>
          <w:sz w:val="24"/>
          <w:szCs w:val="24"/>
        </w:rPr>
      </w:pPr>
      <w:r w:rsidRPr="00963E33">
        <w:rPr>
          <w:rFonts w:ascii="Times New Roman" w:eastAsia="Times New Roman" w:hAnsi="Times New Roman"/>
          <w:noProof/>
          <w:sz w:val="24"/>
          <w:szCs w:val="24"/>
        </w:rPr>
        <w:t xml:space="preserve">Simner, J. (2012). Defining synaesthesia. </w:t>
      </w:r>
      <w:r w:rsidRPr="00963E33">
        <w:rPr>
          <w:rFonts w:ascii="Times New Roman" w:eastAsia="Times New Roman" w:hAnsi="Times New Roman"/>
          <w:i/>
          <w:iCs/>
          <w:noProof/>
          <w:sz w:val="24"/>
          <w:szCs w:val="24"/>
        </w:rPr>
        <w:t>British Journal of Psychology</w:t>
      </w:r>
      <w:r w:rsidRPr="00963E33">
        <w:rPr>
          <w:rFonts w:ascii="Times New Roman" w:eastAsia="Times New Roman" w:hAnsi="Times New Roman"/>
          <w:noProof/>
          <w:sz w:val="24"/>
          <w:szCs w:val="24"/>
        </w:rPr>
        <w:t xml:space="preserve">, </w:t>
      </w:r>
      <w:r w:rsidRPr="00963E33">
        <w:rPr>
          <w:rFonts w:ascii="Times New Roman" w:eastAsia="Times New Roman" w:hAnsi="Times New Roman"/>
          <w:i/>
          <w:iCs/>
          <w:noProof/>
          <w:sz w:val="24"/>
          <w:szCs w:val="24"/>
        </w:rPr>
        <w:t>103</w:t>
      </w:r>
      <w:r w:rsidRPr="00963E33">
        <w:rPr>
          <w:rFonts w:ascii="Times New Roman" w:eastAsia="Times New Roman" w:hAnsi="Times New Roman"/>
          <w:noProof/>
          <w:sz w:val="24"/>
          <w:szCs w:val="24"/>
        </w:rPr>
        <w:t>, 1–15.</w:t>
      </w:r>
    </w:p>
    <w:p w14:paraId="4F1D4A17" w14:textId="73E2AB3D" w:rsidR="00514EAA" w:rsidRPr="00963E33" w:rsidRDefault="00A00F9E" w:rsidP="00B71ED1">
      <w:pPr>
        <w:widowControl w:val="0"/>
        <w:autoSpaceDE w:val="0"/>
        <w:autoSpaceDN w:val="0"/>
        <w:adjustRightInd w:val="0"/>
        <w:ind w:left="480" w:hanging="480"/>
        <w:rPr>
          <w:rFonts w:ascii="Times New Roman" w:eastAsia="Times New Roman" w:hAnsi="Times New Roman" w:cs="Times New Roman"/>
          <w:noProof/>
        </w:rPr>
      </w:pPr>
      <w:r w:rsidRPr="00963E33">
        <w:rPr>
          <w:rFonts w:ascii="Times New Roman" w:eastAsia="Times New Roman" w:hAnsi="Times New Roman" w:cs="Times New Roman"/>
          <w:noProof/>
          <w:lang w:val="de-AT"/>
        </w:rPr>
        <w:t xml:space="preserve">van Leeuwen, T. M., Singer, W., &amp; Nikolić D. (2015). </w:t>
      </w:r>
      <w:r w:rsidRPr="00963E33">
        <w:rPr>
          <w:rFonts w:ascii="Times New Roman" w:eastAsia="Times New Roman" w:hAnsi="Times New Roman" w:cs="Times New Roman"/>
          <w:noProof/>
        </w:rPr>
        <w:t xml:space="preserve">The merit of synesthesia for consciousness research. </w:t>
      </w:r>
      <w:r w:rsidRPr="00963E33">
        <w:rPr>
          <w:rFonts w:ascii="Times New Roman" w:eastAsia="Times New Roman" w:hAnsi="Times New Roman" w:cs="Times New Roman"/>
          <w:i/>
          <w:iCs/>
          <w:noProof/>
        </w:rPr>
        <w:t>Frontiers in Psychology</w:t>
      </w:r>
      <w:r w:rsidRPr="00963E33">
        <w:rPr>
          <w:rFonts w:ascii="Times New Roman" w:eastAsia="Times New Roman" w:hAnsi="Times New Roman" w:cs="Times New Roman"/>
          <w:noProof/>
        </w:rPr>
        <w:t xml:space="preserve">, </w:t>
      </w:r>
      <w:r w:rsidRPr="00963E33">
        <w:rPr>
          <w:rFonts w:ascii="Times New Roman" w:eastAsia="Times New Roman" w:hAnsi="Times New Roman" w:cs="Times New Roman"/>
          <w:i/>
          <w:iCs/>
          <w:noProof/>
        </w:rPr>
        <w:t>6</w:t>
      </w:r>
      <w:r w:rsidRPr="00963E33">
        <w:rPr>
          <w:rFonts w:ascii="Times New Roman" w:eastAsia="Times New Roman" w:hAnsi="Times New Roman" w:cs="Times New Roman"/>
          <w:noProof/>
        </w:rPr>
        <w:t xml:space="preserve">(1850), 1–7. </w:t>
      </w:r>
    </w:p>
    <w:p w14:paraId="3150CCFE" w14:textId="03D4F302" w:rsidR="00BD5A10" w:rsidRDefault="00BD5A10" w:rsidP="00BD5A10">
      <w:pPr>
        <w:pStyle w:val="NormalWeb"/>
        <w:ind w:left="480" w:hanging="480"/>
        <w:rPr>
          <w:rFonts w:ascii="Times New Roman" w:hAnsi="Times New Roman"/>
          <w:sz w:val="24"/>
          <w:szCs w:val="24"/>
        </w:rPr>
      </w:pPr>
      <w:r w:rsidRPr="00963E33">
        <w:rPr>
          <w:rFonts w:ascii="Times New Roman" w:hAnsi="Times New Roman"/>
          <w:sz w:val="24"/>
          <w:szCs w:val="24"/>
        </w:rPr>
        <w:t xml:space="preserve">Ward, J., </w:t>
      </w:r>
      <w:proofErr w:type="spellStart"/>
      <w:r w:rsidRPr="00963E33">
        <w:rPr>
          <w:rFonts w:ascii="Times New Roman" w:hAnsi="Times New Roman"/>
          <w:sz w:val="24"/>
          <w:szCs w:val="24"/>
        </w:rPr>
        <w:t>Tsakanikos</w:t>
      </w:r>
      <w:proofErr w:type="spellEnd"/>
      <w:r w:rsidRPr="00963E33">
        <w:rPr>
          <w:rFonts w:ascii="Times New Roman" w:hAnsi="Times New Roman"/>
          <w:sz w:val="24"/>
          <w:szCs w:val="24"/>
        </w:rPr>
        <w:t xml:space="preserve">, E., &amp; Bray, A. (2006). Synaesthesia for reading and playing musical notes. </w:t>
      </w:r>
      <w:proofErr w:type="spellStart"/>
      <w:r w:rsidRPr="00963E33">
        <w:rPr>
          <w:rFonts w:ascii="Times New Roman" w:hAnsi="Times New Roman"/>
          <w:i/>
          <w:iCs/>
          <w:sz w:val="24"/>
          <w:szCs w:val="24"/>
        </w:rPr>
        <w:t>Neurocase</w:t>
      </w:r>
      <w:proofErr w:type="spellEnd"/>
      <w:r w:rsidRPr="00963E33">
        <w:rPr>
          <w:rFonts w:ascii="Times New Roman" w:hAnsi="Times New Roman"/>
          <w:sz w:val="24"/>
          <w:szCs w:val="24"/>
        </w:rPr>
        <w:t xml:space="preserve">, </w:t>
      </w:r>
      <w:r w:rsidRPr="00963E33">
        <w:rPr>
          <w:rFonts w:ascii="Times New Roman" w:hAnsi="Times New Roman"/>
          <w:i/>
          <w:iCs/>
          <w:sz w:val="24"/>
          <w:szCs w:val="24"/>
        </w:rPr>
        <w:t>12</w:t>
      </w:r>
      <w:r w:rsidRPr="00963E33">
        <w:rPr>
          <w:rFonts w:ascii="Times New Roman" w:hAnsi="Times New Roman"/>
          <w:sz w:val="24"/>
          <w:szCs w:val="24"/>
        </w:rPr>
        <w:t xml:space="preserve">(1), 27–34. </w:t>
      </w:r>
    </w:p>
    <w:p w14:paraId="12335BC3" w14:textId="77777777" w:rsidR="00A441C1" w:rsidRDefault="00A441C1" w:rsidP="00BD5A10">
      <w:pPr>
        <w:pStyle w:val="NormalWeb"/>
        <w:ind w:left="480" w:hanging="480"/>
        <w:rPr>
          <w:rFonts w:ascii="Times New Roman" w:hAnsi="Times New Roman"/>
          <w:sz w:val="24"/>
          <w:szCs w:val="24"/>
        </w:rPr>
      </w:pPr>
    </w:p>
    <w:p w14:paraId="09F761E2" w14:textId="77777777" w:rsidR="00511E95" w:rsidRPr="00963E33" w:rsidRDefault="00511E95" w:rsidP="00653904">
      <w:pPr>
        <w:spacing w:line="276" w:lineRule="auto"/>
        <w:rPr>
          <w:rFonts w:ascii="Times New Roman" w:hAnsi="Times New Roman" w:cs="Times New Roman"/>
        </w:rPr>
      </w:pPr>
    </w:p>
    <w:sectPr w:rsidR="00511E95" w:rsidRPr="00963E33" w:rsidSect="00805DCE">
      <w:pgSz w:w="11900" w:h="16840"/>
      <w:pgMar w:top="1440" w:right="1800" w:bottom="1440" w:left="180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E4A027D" w15:done="0"/>
  <w15:commentEx w15:paraId="56EF5C9E" w15:done="0"/>
  <w15:commentEx w15:paraId="7740EEB3" w15:done="0"/>
  <w15:commentEx w15:paraId="6C25115C" w15:done="0"/>
  <w15:commentEx w15:paraId="65C7D8DC" w15:done="0"/>
  <w15:commentEx w15:paraId="1EE69FE9" w15:done="0"/>
  <w15:commentEx w15:paraId="394109F5" w15:done="0"/>
  <w15:commentEx w15:paraId="37FC794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E4A027D" w16cid:durableId="1FF70380"/>
  <w16cid:commentId w16cid:paraId="56EF5C9E" w16cid:durableId="1FF7064F"/>
  <w16cid:commentId w16cid:paraId="7740EEB3" w16cid:durableId="1FF7079F"/>
  <w16cid:commentId w16cid:paraId="6C25115C" w16cid:durableId="1FF707B8"/>
  <w16cid:commentId w16cid:paraId="65C7D8DC" w16cid:durableId="1FF70853"/>
  <w16cid:commentId w16cid:paraId="1EE69FE9" w16cid:durableId="1FF708A7"/>
  <w16cid:commentId w16cid:paraId="394109F5" w16cid:durableId="1FF70951"/>
  <w16cid:commentId w16cid:paraId="37FC7949" w16cid:durableId="1FF701B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ora">
    <w:altName w:val="Cambria"/>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71772A"/>
    <w:multiLevelType w:val="multilevel"/>
    <w:tmpl w:val="70B2F04C"/>
    <w:lvl w:ilvl="0">
      <w:start w:val="1"/>
      <w:numFmt w:val="none"/>
      <w:pStyle w:val="Appendix"/>
      <w:lvlText w:val="A "/>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1D050D17"/>
    <w:multiLevelType w:val="hybridMultilevel"/>
    <w:tmpl w:val="C29E9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98E4103"/>
    <w:multiLevelType w:val="multilevel"/>
    <w:tmpl w:val="B98CD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00B619A"/>
    <w:multiLevelType w:val="hybridMultilevel"/>
    <w:tmpl w:val="360CB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154637A"/>
    <w:multiLevelType w:val="multilevel"/>
    <w:tmpl w:val="F4F026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3"/>
  </w:num>
  <w:num w:numId="4">
    <w:abstractNumId w:val="1"/>
  </w:num>
  <w:num w:numId="5">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ndrea Schiavio">
    <w15:presenceInfo w15:providerId="None" w15:userId="Andrea Schiavi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C8C"/>
    <w:rsid w:val="0000297E"/>
    <w:rsid w:val="0001059D"/>
    <w:rsid w:val="00037D98"/>
    <w:rsid w:val="00040722"/>
    <w:rsid w:val="00083B2B"/>
    <w:rsid w:val="00083DD7"/>
    <w:rsid w:val="000D4138"/>
    <w:rsid w:val="000D7442"/>
    <w:rsid w:val="001924F8"/>
    <w:rsid w:val="001E426F"/>
    <w:rsid w:val="001F1639"/>
    <w:rsid w:val="00204698"/>
    <w:rsid w:val="00206FD8"/>
    <w:rsid w:val="00231DD8"/>
    <w:rsid w:val="00233689"/>
    <w:rsid w:val="00234335"/>
    <w:rsid w:val="00243651"/>
    <w:rsid w:val="00256DEA"/>
    <w:rsid w:val="00276514"/>
    <w:rsid w:val="002A2D71"/>
    <w:rsid w:val="002A66C9"/>
    <w:rsid w:val="002B53BD"/>
    <w:rsid w:val="002C68F7"/>
    <w:rsid w:val="00315A64"/>
    <w:rsid w:val="00363EA3"/>
    <w:rsid w:val="00377D0A"/>
    <w:rsid w:val="003E39C6"/>
    <w:rsid w:val="00407E20"/>
    <w:rsid w:val="00450E74"/>
    <w:rsid w:val="00465C46"/>
    <w:rsid w:val="00482C01"/>
    <w:rsid w:val="00483C29"/>
    <w:rsid w:val="004B0C8C"/>
    <w:rsid w:val="004C496C"/>
    <w:rsid w:val="004D04BB"/>
    <w:rsid w:val="00505ABC"/>
    <w:rsid w:val="00511E95"/>
    <w:rsid w:val="00513581"/>
    <w:rsid w:val="00514EAA"/>
    <w:rsid w:val="005173FC"/>
    <w:rsid w:val="005174BA"/>
    <w:rsid w:val="00560FA4"/>
    <w:rsid w:val="005C79B4"/>
    <w:rsid w:val="005E0698"/>
    <w:rsid w:val="005E6812"/>
    <w:rsid w:val="006007D4"/>
    <w:rsid w:val="00642CE8"/>
    <w:rsid w:val="0065052E"/>
    <w:rsid w:val="00653904"/>
    <w:rsid w:val="006D0D92"/>
    <w:rsid w:val="006E3EE9"/>
    <w:rsid w:val="00706CDC"/>
    <w:rsid w:val="00723215"/>
    <w:rsid w:val="00724C72"/>
    <w:rsid w:val="00754FE0"/>
    <w:rsid w:val="00786EAF"/>
    <w:rsid w:val="007F1499"/>
    <w:rsid w:val="00805DCE"/>
    <w:rsid w:val="008108F6"/>
    <w:rsid w:val="00823BD6"/>
    <w:rsid w:val="008341EC"/>
    <w:rsid w:val="008E79B5"/>
    <w:rsid w:val="00911C84"/>
    <w:rsid w:val="00915B55"/>
    <w:rsid w:val="00924352"/>
    <w:rsid w:val="00930BEB"/>
    <w:rsid w:val="00933FCF"/>
    <w:rsid w:val="00963E33"/>
    <w:rsid w:val="009659D6"/>
    <w:rsid w:val="00973AD5"/>
    <w:rsid w:val="00976E1C"/>
    <w:rsid w:val="009E779A"/>
    <w:rsid w:val="009F6B43"/>
    <w:rsid w:val="00A00F9E"/>
    <w:rsid w:val="00A23EF1"/>
    <w:rsid w:val="00A441C1"/>
    <w:rsid w:val="00A8302E"/>
    <w:rsid w:val="00A91536"/>
    <w:rsid w:val="00A96843"/>
    <w:rsid w:val="00AD1C85"/>
    <w:rsid w:val="00AF5E69"/>
    <w:rsid w:val="00B370D1"/>
    <w:rsid w:val="00B37CBC"/>
    <w:rsid w:val="00B71ED1"/>
    <w:rsid w:val="00B72AEA"/>
    <w:rsid w:val="00BB1FE8"/>
    <w:rsid w:val="00BD5A10"/>
    <w:rsid w:val="00BD7632"/>
    <w:rsid w:val="00BE0017"/>
    <w:rsid w:val="00BF462C"/>
    <w:rsid w:val="00C013D5"/>
    <w:rsid w:val="00C13E3A"/>
    <w:rsid w:val="00C154A5"/>
    <w:rsid w:val="00C60BD6"/>
    <w:rsid w:val="00CC301C"/>
    <w:rsid w:val="00D52B6B"/>
    <w:rsid w:val="00D66695"/>
    <w:rsid w:val="00DA7981"/>
    <w:rsid w:val="00DE52E3"/>
    <w:rsid w:val="00E55469"/>
    <w:rsid w:val="00E63CF8"/>
    <w:rsid w:val="00E77814"/>
    <w:rsid w:val="00EA1DB0"/>
    <w:rsid w:val="00EB6E77"/>
    <w:rsid w:val="00F064BE"/>
    <w:rsid w:val="00F1587B"/>
    <w:rsid w:val="00FA12D9"/>
    <w:rsid w:val="00FC1A1A"/>
    <w:rsid w:val="00FC56E2"/>
    <w:rsid w:val="00FE5C75"/>
    <w:rsid w:val="00FF66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14231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77D0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
    <w:name w:val="Appendix"/>
    <w:basedOn w:val="Heading1"/>
    <w:next w:val="Normal"/>
    <w:qFormat/>
    <w:rsid w:val="00377D0A"/>
    <w:pPr>
      <w:keepNext w:val="0"/>
      <w:keepLines w:val="0"/>
      <w:numPr>
        <w:numId w:val="1"/>
      </w:num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line="276" w:lineRule="auto"/>
    </w:pPr>
    <w:rPr>
      <w:rFonts w:asciiTheme="minorHAnsi" w:eastAsiaTheme="minorEastAsia" w:hAnsiTheme="minorHAnsi" w:cstheme="minorBidi"/>
      <w:caps/>
      <w:color w:val="FFFFFF" w:themeColor="background1"/>
      <w:spacing w:val="15"/>
      <w:sz w:val="22"/>
      <w:szCs w:val="22"/>
    </w:rPr>
  </w:style>
  <w:style w:type="character" w:customStyle="1" w:styleId="Heading1Char">
    <w:name w:val="Heading 1 Char"/>
    <w:basedOn w:val="DefaultParagraphFont"/>
    <w:link w:val="Heading1"/>
    <w:uiPriority w:val="9"/>
    <w:rsid w:val="00377D0A"/>
    <w:rPr>
      <w:rFonts w:asciiTheme="majorHAnsi" w:eastAsiaTheme="majorEastAsia" w:hAnsiTheme="majorHAnsi" w:cstheme="majorBidi"/>
      <w:b/>
      <w:bCs/>
      <w:color w:val="345A8A" w:themeColor="accent1" w:themeShade="B5"/>
      <w:sz w:val="32"/>
      <w:szCs w:val="32"/>
    </w:rPr>
  </w:style>
  <w:style w:type="paragraph" w:customStyle="1" w:styleId="zfr3q">
    <w:name w:val="zfr3q"/>
    <w:basedOn w:val="Normal"/>
    <w:rsid w:val="004B0C8C"/>
    <w:pPr>
      <w:spacing w:before="100" w:beforeAutospacing="1" w:after="100" w:afterAutospacing="1"/>
    </w:pPr>
    <w:rPr>
      <w:rFonts w:ascii="Times" w:hAnsi="Times"/>
      <w:sz w:val="20"/>
      <w:szCs w:val="20"/>
      <w:lang w:val="en-GB"/>
    </w:rPr>
  </w:style>
  <w:style w:type="character" w:styleId="Strong">
    <w:name w:val="Strong"/>
    <w:basedOn w:val="DefaultParagraphFont"/>
    <w:uiPriority w:val="22"/>
    <w:qFormat/>
    <w:rsid w:val="004B0C8C"/>
    <w:rPr>
      <w:b/>
      <w:bCs/>
    </w:rPr>
  </w:style>
  <w:style w:type="paragraph" w:styleId="ListParagraph">
    <w:name w:val="List Paragraph"/>
    <w:basedOn w:val="Normal"/>
    <w:uiPriority w:val="34"/>
    <w:qFormat/>
    <w:rsid w:val="004B0C8C"/>
    <w:pPr>
      <w:ind w:left="720"/>
      <w:contextualSpacing/>
    </w:pPr>
  </w:style>
  <w:style w:type="character" w:styleId="CommentReference">
    <w:name w:val="annotation reference"/>
    <w:uiPriority w:val="99"/>
    <w:semiHidden/>
    <w:unhideWhenUsed/>
    <w:rsid w:val="004D04BB"/>
    <w:rPr>
      <w:sz w:val="16"/>
      <w:szCs w:val="16"/>
    </w:rPr>
  </w:style>
  <w:style w:type="paragraph" w:styleId="CommentText">
    <w:name w:val="annotation text"/>
    <w:basedOn w:val="Normal"/>
    <w:link w:val="CommentTextChar"/>
    <w:uiPriority w:val="99"/>
    <w:unhideWhenUsed/>
    <w:rsid w:val="004D04BB"/>
    <w:rPr>
      <w:rFonts w:ascii="Calibri" w:eastAsia="Calibri" w:hAnsi="Calibri" w:cs="Times New Roman"/>
      <w:sz w:val="20"/>
      <w:szCs w:val="20"/>
      <w:lang w:val="en-GB"/>
    </w:rPr>
  </w:style>
  <w:style w:type="character" w:customStyle="1" w:styleId="CommentTextChar">
    <w:name w:val="Comment Text Char"/>
    <w:basedOn w:val="DefaultParagraphFont"/>
    <w:link w:val="CommentText"/>
    <w:uiPriority w:val="99"/>
    <w:rsid w:val="004D04BB"/>
    <w:rPr>
      <w:rFonts w:ascii="Calibri" w:eastAsia="Calibri" w:hAnsi="Calibri" w:cs="Times New Roman"/>
      <w:sz w:val="20"/>
      <w:szCs w:val="20"/>
      <w:lang w:val="en-GB"/>
    </w:rPr>
  </w:style>
  <w:style w:type="paragraph" w:styleId="BalloonText">
    <w:name w:val="Balloon Text"/>
    <w:basedOn w:val="Normal"/>
    <w:link w:val="BalloonTextChar"/>
    <w:uiPriority w:val="99"/>
    <w:semiHidden/>
    <w:unhideWhenUsed/>
    <w:rsid w:val="004D04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04BB"/>
    <w:rPr>
      <w:rFonts w:ascii="Lucida Grande" w:hAnsi="Lucida Grande" w:cs="Lucida Grande"/>
      <w:sz w:val="18"/>
      <w:szCs w:val="18"/>
    </w:rPr>
  </w:style>
  <w:style w:type="character" w:styleId="Hyperlink">
    <w:name w:val="Hyperlink"/>
    <w:uiPriority w:val="99"/>
    <w:unhideWhenUsed/>
    <w:rsid w:val="00A00F9E"/>
    <w:rPr>
      <w:color w:val="0563C1"/>
      <w:u w:val="single"/>
    </w:rPr>
  </w:style>
  <w:style w:type="paragraph" w:styleId="NormalWeb">
    <w:name w:val="Normal (Web)"/>
    <w:basedOn w:val="Normal"/>
    <w:uiPriority w:val="99"/>
    <w:unhideWhenUsed/>
    <w:rsid w:val="00514EAA"/>
    <w:pPr>
      <w:spacing w:before="100" w:beforeAutospacing="1" w:after="100" w:afterAutospacing="1"/>
    </w:pPr>
    <w:rPr>
      <w:rFonts w:ascii="Times" w:hAnsi="Times"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963E33"/>
    <w:rPr>
      <w:rFonts w:asciiTheme="minorHAnsi" w:eastAsiaTheme="minorEastAsia" w:hAnsiTheme="minorHAnsi" w:cstheme="minorBidi"/>
      <w:b/>
      <w:bCs/>
      <w:lang w:val="en-US"/>
    </w:rPr>
  </w:style>
  <w:style w:type="character" w:customStyle="1" w:styleId="CommentSubjectChar">
    <w:name w:val="Comment Subject Char"/>
    <w:basedOn w:val="CommentTextChar"/>
    <w:link w:val="CommentSubject"/>
    <w:uiPriority w:val="99"/>
    <w:semiHidden/>
    <w:rsid w:val="00963E33"/>
    <w:rPr>
      <w:rFonts w:ascii="Calibri" w:eastAsia="Calibri" w:hAnsi="Calibri" w:cs="Times New Roman"/>
      <w:b/>
      <w:bCs/>
      <w:sz w:val="20"/>
      <w:szCs w:val="20"/>
      <w:lang w:val="en-GB"/>
    </w:rPr>
  </w:style>
  <w:style w:type="character" w:customStyle="1" w:styleId="nlmyear">
    <w:name w:val="nlm_year"/>
    <w:basedOn w:val="DefaultParagraphFont"/>
    <w:rsid w:val="00B72AEA"/>
  </w:style>
  <w:style w:type="character" w:customStyle="1" w:styleId="nlmarticle-title">
    <w:name w:val="nlm_article-title"/>
    <w:basedOn w:val="DefaultParagraphFont"/>
    <w:rsid w:val="00B72AEA"/>
  </w:style>
  <w:style w:type="character" w:customStyle="1" w:styleId="nlmfpage">
    <w:name w:val="nlm_fpage"/>
    <w:basedOn w:val="DefaultParagraphFont"/>
    <w:rsid w:val="00B72AEA"/>
  </w:style>
  <w:style w:type="character" w:customStyle="1" w:styleId="nlmlpage">
    <w:name w:val="nlm_lpage"/>
    <w:basedOn w:val="DefaultParagraphFont"/>
    <w:rsid w:val="00B72AEA"/>
  </w:style>
  <w:style w:type="character" w:styleId="Emphasis">
    <w:name w:val="Emphasis"/>
    <w:basedOn w:val="DefaultParagraphFont"/>
    <w:uiPriority w:val="20"/>
    <w:qFormat/>
    <w:rsid w:val="002A66C9"/>
    <w:rPr>
      <w:i/>
      <w:iCs/>
    </w:rPr>
  </w:style>
  <w:style w:type="paragraph" w:styleId="Revision">
    <w:name w:val="Revision"/>
    <w:hidden/>
    <w:uiPriority w:val="99"/>
    <w:semiHidden/>
    <w:rsid w:val="00C60BD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77D0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
    <w:name w:val="Appendix"/>
    <w:basedOn w:val="Heading1"/>
    <w:next w:val="Normal"/>
    <w:qFormat/>
    <w:rsid w:val="00377D0A"/>
    <w:pPr>
      <w:keepNext w:val="0"/>
      <w:keepLines w:val="0"/>
      <w:numPr>
        <w:numId w:val="1"/>
      </w:num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line="276" w:lineRule="auto"/>
    </w:pPr>
    <w:rPr>
      <w:rFonts w:asciiTheme="minorHAnsi" w:eastAsiaTheme="minorEastAsia" w:hAnsiTheme="minorHAnsi" w:cstheme="minorBidi"/>
      <w:caps/>
      <w:color w:val="FFFFFF" w:themeColor="background1"/>
      <w:spacing w:val="15"/>
      <w:sz w:val="22"/>
      <w:szCs w:val="22"/>
    </w:rPr>
  </w:style>
  <w:style w:type="character" w:customStyle="1" w:styleId="Heading1Char">
    <w:name w:val="Heading 1 Char"/>
    <w:basedOn w:val="DefaultParagraphFont"/>
    <w:link w:val="Heading1"/>
    <w:uiPriority w:val="9"/>
    <w:rsid w:val="00377D0A"/>
    <w:rPr>
      <w:rFonts w:asciiTheme="majorHAnsi" w:eastAsiaTheme="majorEastAsia" w:hAnsiTheme="majorHAnsi" w:cstheme="majorBidi"/>
      <w:b/>
      <w:bCs/>
      <w:color w:val="345A8A" w:themeColor="accent1" w:themeShade="B5"/>
      <w:sz w:val="32"/>
      <w:szCs w:val="32"/>
    </w:rPr>
  </w:style>
  <w:style w:type="paragraph" w:customStyle="1" w:styleId="zfr3q">
    <w:name w:val="zfr3q"/>
    <w:basedOn w:val="Normal"/>
    <w:rsid w:val="004B0C8C"/>
    <w:pPr>
      <w:spacing w:before="100" w:beforeAutospacing="1" w:after="100" w:afterAutospacing="1"/>
    </w:pPr>
    <w:rPr>
      <w:rFonts w:ascii="Times" w:hAnsi="Times"/>
      <w:sz w:val="20"/>
      <w:szCs w:val="20"/>
      <w:lang w:val="en-GB"/>
    </w:rPr>
  </w:style>
  <w:style w:type="character" w:styleId="Strong">
    <w:name w:val="Strong"/>
    <w:basedOn w:val="DefaultParagraphFont"/>
    <w:uiPriority w:val="22"/>
    <w:qFormat/>
    <w:rsid w:val="004B0C8C"/>
    <w:rPr>
      <w:b/>
      <w:bCs/>
    </w:rPr>
  </w:style>
  <w:style w:type="paragraph" w:styleId="ListParagraph">
    <w:name w:val="List Paragraph"/>
    <w:basedOn w:val="Normal"/>
    <w:uiPriority w:val="34"/>
    <w:qFormat/>
    <w:rsid w:val="004B0C8C"/>
    <w:pPr>
      <w:ind w:left="720"/>
      <w:contextualSpacing/>
    </w:pPr>
  </w:style>
  <w:style w:type="character" w:styleId="CommentReference">
    <w:name w:val="annotation reference"/>
    <w:uiPriority w:val="99"/>
    <w:semiHidden/>
    <w:unhideWhenUsed/>
    <w:rsid w:val="004D04BB"/>
    <w:rPr>
      <w:sz w:val="16"/>
      <w:szCs w:val="16"/>
    </w:rPr>
  </w:style>
  <w:style w:type="paragraph" w:styleId="CommentText">
    <w:name w:val="annotation text"/>
    <w:basedOn w:val="Normal"/>
    <w:link w:val="CommentTextChar"/>
    <w:uiPriority w:val="99"/>
    <w:unhideWhenUsed/>
    <w:rsid w:val="004D04BB"/>
    <w:rPr>
      <w:rFonts w:ascii="Calibri" w:eastAsia="Calibri" w:hAnsi="Calibri" w:cs="Times New Roman"/>
      <w:sz w:val="20"/>
      <w:szCs w:val="20"/>
      <w:lang w:val="en-GB"/>
    </w:rPr>
  </w:style>
  <w:style w:type="character" w:customStyle="1" w:styleId="CommentTextChar">
    <w:name w:val="Comment Text Char"/>
    <w:basedOn w:val="DefaultParagraphFont"/>
    <w:link w:val="CommentText"/>
    <w:uiPriority w:val="99"/>
    <w:rsid w:val="004D04BB"/>
    <w:rPr>
      <w:rFonts w:ascii="Calibri" w:eastAsia="Calibri" w:hAnsi="Calibri" w:cs="Times New Roman"/>
      <w:sz w:val="20"/>
      <w:szCs w:val="20"/>
      <w:lang w:val="en-GB"/>
    </w:rPr>
  </w:style>
  <w:style w:type="paragraph" w:styleId="BalloonText">
    <w:name w:val="Balloon Text"/>
    <w:basedOn w:val="Normal"/>
    <w:link w:val="BalloonTextChar"/>
    <w:uiPriority w:val="99"/>
    <w:semiHidden/>
    <w:unhideWhenUsed/>
    <w:rsid w:val="004D04B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04BB"/>
    <w:rPr>
      <w:rFonts w:ascii="Lucida Grande" w:hAnsi="Lucida Grande" w:cs="Lucida Grande"/>
      <w:sz w:val="18"/>
      <w:szCs w:val="18"/>
    </w:rPr>
  </w:style>
  <w:style w:type="character" w:styleId="Hyperlink">
    <w:name w:val="Hyperlink"/>
    <w:uiPriority w:val="99"/>
    <w:unhideWhenUsed/>
    <w:rsid w:val="00A00F9E"/>
    <w:rPr>
      <w:color w:val="0563C1"/>
      <w:u w:val="single"/>
    </w:rPr>
  </w:style>
  <w:style w:type="paragraph" w:styleId="NormalWeb">
    <w:name w:val="Normal (Web)"/>
    <w:basedOn w:val="Normal"/>
    <w:uiPriority w:val="99"/>
    <w:unhideWhenUsed/>
    <w:rsid w:val="00514EAA"/>
    <w:pPr>
      <w:spacing w:before="100" w:beforeAutospacing="1" w:after="100" w:afterAutospacing="1"/>
    </w:pPr>
    <w:rPr>
      <w:rFonts w:ascii="Times" w:hAnsi="Times"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963E33"/>
    <w:rPr>
      <w:rFonts w:asciiTheme="minorHAnsi" w:eastAsiaTheme="minorEastAsia" w:hAnsiTheme="minorHAnsi" w:cstheme="minorBidi"/>
      <w:b/>
      <w:bCs/>
      <w:lang w:val="en-US"/>
    </w:rPr>
  </w:style>
  <w:style w:type="character" w:customStyle="1" w:styleId="CommentSubjectChar">
    <w:name w:val="Comment Subject Char"/>
    <w:basedOn w:val="CommentTextChar"/>
    <w:link w:val="CommentSubject"/>
    <w:uiPriority w:val="99"/>
    <w:semiHidden/>
    <w:rsid w:val="00963E33"/>
    <w:rPr>
      <w:rFonts w:ascii="Calibri" w:eastAsia="Calibri" w:hAnsi="Calibri" w:cs="Times New Roman"/>
      <w:b/>
      <w:bCs/>
      <w:sz w:val="20"/>
      <w:szCs w:val="20"/>
      <w:lang w:val="en-GB"/>
    </w:rPr>
  </w:style>
  <w:style w:type="character" w:customStyle="1" w:styleId="nlmyear">
    <w:name w:val="nlm_year"/>
    <w:basedOn w:val="DefaultParagraphFont"/>
    <w:rsid w:val="00B72AEA"/>
  </w:style>
  <w:style w:type="character" w:customStyle="1" w:styleId="nlmarticle-title">
    <w:name w:val="nlm_article-title"/>
    <w:basedOn w:val="DefaultParagraphFont"/>
    <w:rsid w:val="00B72AEA"/>
  </w:style>
  <w:style w:type="character" w:customStyle="1" w:styleId="nlmfpage">
    <w:name w:val="nlm_fpage"/>
    <w:basedOn w:val="DefaultParagraphFont"/>
    <w:rsid w:val="00B72AEA"/>
  </w:style>
  <w:style w:type="character" w:customStyle="1" w:styleId="nlmlpage">
    <w:name w:val="nlm_lpage"/>
    <w:basedOn w:val="DefaultParagraphFont"/>
    <w:rsid w:val="00B72AEA"/>
  </w:style>
  <w:style w:type="character" w:styleId="Emphasis">
    <w:name w:val="Emphasis"/>
    <w:basedOn w:val="DefaultParagraphFont"/>
    <w:uiPriority w:val="20"/>
    <w:qFormat/>
    <w:rsid w:val="002A66C9"/>
    <w:rPr>
      <w:i/>
      <w:iCs/>
    </w:rPr>
  </w:style>
  <w:style w:type="paragraph" w:styleId="Revision">
    <w:name w:val="Revision"/>
    <w:hidden/>
    <w:uiPriority w:val="99"/>
    <w:semiHidden/>
    <w:rsid w:val="00C60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9529">
      <w:bodyDiv w:val="1"/>
      <w:marLeft w:val="0"/>
      <w:marRight w:val="0"/>
      <w:marTop w:val="0"/>
      <w:marBottom w:val="0"/>
      <w:divBdr>
        <w:top w:val="none" w:sz="0" w:space="0" w:color="auto"/>
        <w:left w:val="none" w:sz="0" w:space="0" w:color="auto"/>
        <w:bottom w:val="none" w:sz="0" w:space="0" w:color="auto"/>
        <w:right w:val="none" w:sz="0" w:space="0" w:color="auto"/>
      </w:divBdr>
    </w:div>
    <w:div w:id="58291156">
      <w:bodyDiv w:val="1"/>
      <w:marLeft w:val="0"/>
      <w:marRight w:val="0"/>
      <w:marTop w:val="0"/>
      <w:marBottom w:val="0"/>
      <w:divBdr>
        <w:top w:val="none" w:sz="0" w:space="0" w:color="auto"/>
        <w:left w:val="none" w:sz="0" w:space="0" w:color="auto"/>
        <w:bottom w:val="none" w:sz="0" w:space="0" w:color="auto"/>
        <w:right w:val="none" w:sz="0" w:space="0" w:color="auto"/>
      </w:divBdr>
    </w:div>
    <w:div w:id="205920450">
      <w:bodyDiv w:val="1"/>
      <w:marLeft w:val="0"/>
      <w:marRight w:val="0"/>
      <w:marTop w:val="0"/>
      <w:marBottom w:val="0"/>
      <w:divBdr>
        <w:top w:val="none" w:sz="0" w:space="0" w:color="auto"/>
        <w:left w:val="none" w:sz="0" w:space="0" w:color="auto"/>
        <w:bottom w:val="none" w:sz="0" w:space="0" w:color="auto"/>
        <w:right w:val="none" w:sz="0" w:space="0" w:color="auto"/>
      </w:divBdr>
    </w:div>
    <w:div w:id="206914406">
      <w:bodyDiv w:val="1"/>
      <w:marLeft w:val="0"/>
      <w:marRight w:val="0"/>
      <w:marTop w:val="0"/>
      <w:marBottom w:val="0"/>
      <w:divBdr>
        <w:top w:val="none" w:sz="0" w:space="0" w:color="auto"/>
        <w:left w:val="none" w:sz="0" w:space="0" w:color="auto"/>
        <w:bottom w:val="none" w:sz="0" w:space="0" w:color="auto"/>
        <w:right w:val="none" w:sz="0" w:space="0" w:color="auto"/>
      </w:divBdr>
    </w:div>
    <w:div w:id="212084669">
      <w:bodyDiv w:val="1"/>
      <w:marLeft w:val="0"/>
      <w:marRight w:val="0"/>
      <w:marTop w:val="0"/>
      <w:marBottom w:val="0"/>
      <w:divBdr>
        <w:top w:val="none" w:sz="0" w:space="0" w:color="auto"/>
        <w:left w:val="none" w:sz="0" w:space="0" w:color="auto"/>
        <w:bottom w:val="none" w:sz="0" w:space="0" w:color="auto"/>
        <w:right w:val="none" w:sz="0" w:space="0" w:color="auto"/>
      </w:divBdr>
    </w:div>
    <w:div w:id="239877356">
      <w:bodyDiv w:val="1"/>
      <w:marLeft w:val="0"/>
      <w:marRight w:val="0"/>
      <w:marTop w:val="0"/>
      <w:marBottom w:val="0"/>
      <w:divBdr>
        <w:top w:val="none" w:sz="0" w:space="0" w:color="auto"/>
        <w:left w:val="none" w:sz="0" w:space="0" w:color="auto"/>
        <w:bottom w:val="none" w:sz="0" w:space="0" w:color="auto"/>
        <w:right w:val="none" w:sz="0" w:space="0" w:color="auto"/>
      </w:divBdr>
    </w:div>
    <w:div w:id="321549954">
      <w:bodyDiv w:val="1"/>
      <w:marLeft w:val="0"/>
      <w:marRight w:val="0"/>
      <w:marTop w:val="0"/>
      <w:marBottom w:val="0"/>
      <w:divBdr>
        <w:top w:val="none" w:sz="0" w:space="0" w:color="auto"/>
        <w:left w:val="none" w:sz="0" w:space="0" w:color="auto"/>
        <w:bottom w:val="none" w:sz="0" w:space="0" w:color="auto"/>
        <w:right w:val="none" w:sz="0" w:space="0" w:color="auto"/>
      </w:divBdr>
    </w:div>
    <w:div w:id="357198888">
      <w:bodyDiv w:val="1"/>
      <w:marLeft w:val="0"/>
      <w:marRight w:val="0"/>
      <w:marTop w:val="0"/>
      <w:marBottom w:val="0"/>
      <w:divBdr>
        <w:top w:val="none" w:sz="0" w:space="0" w:color="auto"/>
        <w:left w:val="none" w:sz="0" w:space="0" w:color="auto"/>
        <w:bottom w:val="none" w:sz="0" w:space="0" w:color="auto"/>
        <w:right w:val="none" w:sz="0" w:space="0" w:color="auto"/>
      </w:divBdr>
    </w:div>
    <w:div w:id="469135963">
      <w:bodyDiv w:val="1"/>
      <w:marLeft w:val="0"/>
      <w:marRight w:val="0"/>
      <w:marTop w:val="0"/>
      <w:marBottom w:val="0"/>
      <w:divBdr>
        <w:top w:val="none" w:sz="0" w:space="0" w:color="auto"/>
        <w:left w:val="none" w:sz="0" w:space="0" w:color="auto"/>
        <w:bottom w:val="none" w:sz="0" w:space="0" w:color="auto"/>
        <w:right w:val="none" w:sz="0" w:space="0" w:color="auto"/>
      </w:divBdr>
    </w:div>
    <w:div w:id="538710494">
      <w:bodyDiv w:val="1"/>
      <w:marLeft w:val="0"/>
      <w:marRight w:val="0"/>
      <w:marTop w:val="0"/>
      <w:marBottom w:val="0"/>
      <w:divBdr>
        <w:top w:val="none" w:sz="0" w:space="0" w:color="auto"/>
        <w:left w:val="none" w:sz="0" w:space="0" w:color="auto"/>
        <w:bottom w:val="none" w:sz="0" w:space="0" w:color="auto"/>
        <w:right w:val="none" w:sz="0" w:space="0" w:color="auto"/>
      </w:divBdr>
    </w:div>
    <w:div w:id="816386345">
      <w:bodyDiv w:val="1"/>
      <w:marLeft w:val="0"/>
      <w:marRight w:val="0"/>
      <w:marTop w:val="0"/>
      <w:marBottom w:val="0"/>
      <w:divBdr>
        <w:top w:val="none" w:sz="0" w:space="0" w:color="auto"/>
        <w:left w:val="none" w:sz="0" w:space="0" w:color="auto"/>
        <w:bottom w:val="none" w:sz="0" w:space="0" w:color="auto"/>
        <w:right w:val="none" w:sz="0" w:space="0" w:color="auto"/>
      </w:divBdr>
    </w:div>
    <w:div w:id="850072739">
      <w:bodyDiv w:val="1"/>
      <w:marLeft w:val="0"/>
      <w:marRight w:val="0"/>
      <w:marTop w:val="0"/>
      <w:marBottom w:val="0"/>
      <w:divBdr>
        <w:top w:val="none" w:sz="0" w:space="0" w:color="auto"/>
        <w:left w:val="none" w:sz="0" w:space="0" w:color="auto"/>
        <w:bottom w:val="none" w:sz="0" w:space="0" w:color="auto"/>
        <w:right w:val="none" w:sz="0" w:space="0" w:color="auto"/>
      </w:divBdr>
    </w:div>
    <w:div w:id="890386957">
      <w:bodyDiv w:val="1"/>
      <w:marLeft w:val="0"/>
      <w:marRight w:val="0"/>
      <w:marTop w:val="0"/>
      <w:marBottom w:val="0"/>
      <w:divBdr>
        <w:top w:val="none" w:sz="0" w:space="0" w:color="auto"/>
        <w:left w:val="none" w:sz="0" w:space="0" w:color="auto"/>
        <w:bottom w:val="none" w:sz="0" w:space="0" w:color="auto"/>
        <w:right w:val="none" w:sz="0" w:space="0" w:color="auto"/>
      </w:divBdr>
    </w:div>
    <w:div w:id="964887658">
      <w:bodyDiv w:val="1"/>
      <w:marLeft w:val="0"/>
      <w:marRight w:val="0"/>
      <w:marTop w:val="0"/>
      <w:marBottom w:val="0"/>
      <w:divBdr>
        <w:top w:val="none" w:sz="0" w:space="0" w:color="auto"/>
        <w:left w:val="none" w:sz="0" w:space="0" w:color="auto"/>
        <w:bottom w:val="none" w:sz="0" w:space="0" w:color="auto"/>
        <w:right w:val="none" w:sz="0" w:space="0" w:color="auto"/>
      </w:divBdr>
    </w:div>
    <w:div w:id="1069302464">
      <w:bodyDiv w:val="1"/>
      <w:marLeft w:val="0"/>
      <w:marRight w:val="0"/>
      <w:marTop w:val="0"/>
      <w:marBottom w:val="0"/>
      <w:divBdr>
        <w:top w:val="none" w:sz="0" w:space="0" w:color="auto"/>
        <w:left w:val="none" w:sz="0" w:space="0" w:color="auto"/>
        <w:bottom w:val="none" w:sz="0" w:space="0" w:color="auto"/>
        <w:right w:val="none" w:sz="0" w:space="0" w:color="auto"/>
      </w:divBdr>
    </w:div>
    <w:div w:id="1349260827">
      <w:bodyDiv w:val="1"/>
      <w:marLeft w:val="0"/>
      <w:marRight w:val="0"/>
      <w:marTop w:val="0"/>
      <w:marBottom w:val="0"/>
      <w:divBdr>
        <w:top w:val="none" w:sz="0" w:space="0" w:color="auto"/>
        <w:left w:val="none" w:sz="0" w:space="0" w:color="auto"/>
        <w:bottom w:val="none" w:sz="0" w:space="0" w:color="auto"/>
        <w:right w:val="none" w:sz="0" w:space="0" w:color="auto"/>
      </w:divBdr>
    </w:div>
    <w:div w:id="1375615526">
      <w:bodyDiv w:val="1"/>
      <w:marLeft w:val="0"/>
      <w:marRight w:val="0"/>
      <w:marTop w:val="0"/>
      <w:marBottom w:val="0"/>
      <w:divBdr>
        <w:top w:val="none" w:sz="0" w:space="0" w:color="auto"/>
        <w:left w:val="none" w:sz="0" w:space="0" w:color="auto"/>
        <w:bottom w:val="none" w:sz="0" w:space="0" w:color="auto"/>
        <w:right w:val="none" w:sz="0" w:space="0" w:color="auto"/>
      </w:divBdr>
    </w:div>
    <w:div w:id="1407923813">
      <w:bodyDiv w:val="1"/>
      <w:marLeft w:val="0"/>
      <w:marRight w:val="0"/>
      <w:marTop w:val="0"/>
      <w:marBottom w:val="0"/>
      <w:divBdr>
        <w:top w:val="none" w:sz="0" w:space="0" w:color="auto"/>
        <w:left w:val="none" w:sz="0" w:space="0" w:color="auto"/>
        <w:bottom w:val="none" w:sz="0" w:space="0" w:color="auto"/>
        <w:right w:val="none" w:sz="0" w:space="0" w:color="auto"/>
      </w:divBdr>
    </w:div>
    <w:div w:id="1487280752">
      <w:bodyDiv w:val="1"/>
      <w:marLeft w:val="0"/>
      <w:marRight w:val="0"/>
      <w:marTop w:val="0"/>
      <w:marBottom w:val="0"/>
      <w:divBdr>
        <w:top w:val="none" w:sz="0" w:space="0" w:color="auto"/>
        <w:left w:val="none" w:sz="0" w:space="0" w:color="auto"/>
        <w:bottom w:val="none" w:sz="0" w:space="0" w:color="auto"/>
        <w:right w:val="none" w:sz="0" w:space="0" w:color="auto"/>
      </w:divBdr>
    </w:div>
    <w:div w:id="1541169560">
      <w:bodyDiv w:val="1"/>
      <w:marLeft w:val="0"/>
      <w:marRight w:val="0"/>
      <w:marTop w:val="0"/>
      <w:marBottom w:val="0"/>
      <w:divBdr>
        <w:top w:val="none" w:sz="0" w:space="0" w:color="auto"/>
        <w:left w:val="none" w:sz="0" w:space="0" w:color="auto"/>
        <w:bottom w:val="none" w:sz="0" w:space="0" w:color="auto"/>
        <w:right w:val="none" w:sz="0" w:space="0" w:color="auto"/>
      </w:divBdr>
    </w:div>
    <w:div w:id="1572692217">
      <w:bodyDiv w:val="1"/>
      <w:marLeft w:val="0"/>
      <w:marRight w:val="0"/>
      <w:marTop w:val="0"/>
      <w:marBottom w:val="0"/>
      <w:divBdr>
        <w:top w:val="none" w:sz="0" w:space="0" w:color="auto"/>
        <w:left w:val="none" w:sz="0" w:space="0" w:color="auto"/>
        <w:bottom w:val="none" w:sz="0" w:space="0" w:color="auto"/>
        <w:right w:val="none" w:sz="0" w:space="0" w:color="auto"/>
      </w:divBdr>
    </w:div>
    <w:div w:id="1625230861">
      <w:bodyDiv w:val="1"/>
      <w:marLeft w:val="0"/>
      <w:marRight w:val="0"/>
      <w:marTop w:val="0"/>
      <w:marBottom w:val="0"/>
      <w:divBdr>
        <w:top w:val="none" w:sz="0" w:space="0" w:color="auto"/>
        <w:left w:val="none" w:sz="0" w:space="0" w:color="auto"/>
        <w:bottom w:val="none" w:sz="0" w:space="0" w:color="auto"/>
        <w:right w:val="none" w:sz="0" w:space="0" w:color="auto"/>
      </w:divBdr>
    </w:div>
    <w:div w:id="1705666225">
      <w:bodyDiv w:val="1"/>
      <w:marLeft w:val="0"/>
      <w:marRight w:val="0"/>
      <w:marTop w:val="0"/>
      <w:marBottom w:val="0"/>
      <w:divBdr>
        <w:top w:val="none" w:sz="0" w:space="0" w:color="auto"/>
        <w:left w:val="none" w:sz="0" w:space="0" w:color="auto"/>
        <w:bottom w:val="none" w:sz="0" w:space="0" w:color="auto"/>
        <w:right w:val="none" w:sz="0" w:space="0" w:color="auto"/>
      </w:divBdr>
    </w:div>
    <w:div w:id="1813477755">
      <w:bodyDiv w:val="1"/>
      <w:marLeft w:val="0"/>
      <w:marRight w:val="0"/>
      <w:marTop w:val="0"/>
      <w:marBottom w:val="0"/>
      <w:divBdr>
        <w:top w:val="none" w:sz="0" w:space="0" w:color="auto"/>
        <w:left w:val="none" w:sz="0" w:space="0" w:color="auto"/>
        <w:bottom w:val="none" w:sz="0" w:space="0" w:color="auto"/>
        <w:right w:val="none" w:sz="0" w:space="0" w:color="auto"/>
      </w:divBdr>
    </w:div>
    <w:div w:id="1855220016">
      <w:bodyDiv w:val="1"/>
      <w:marLeft w:val="0"/>
      <w:marRight w:val="0"/>
      <w:marTop w:val="0"/>
      <w:marBottom w:val="0"/>
      <w:divBdr>
        <w:top w:val="none" w:sz="0" w:space="0" w:color="auto"/>
        <w:left w:val="none" w:sz="0" w:space="0" w:color="auto"/>
        <w:bottom w:val="none" w:sz="0" w:space="0" w:color="auto"/>
        <w:right w:val="none" w:sz="0" w:space="0" w:color="auto"/>
      </w:divBdr>
    </w:div>
    <w:div w:id="1892185389">
      <w:bodyDiv w:val="1"/>
      <w:marLeft w:val="0"/>
      <w:marRight w:val="0"/>
      <w:marTop w:val="0"/>
      <w:marBottom w:val="0"/>
      <w:divBdr>
        <w:top w:val="none" w:sz="0" w:space="0" w:color="auto"/>
        <w:left w:val="none" w:sz="0" w:space="0" w:color="auto"/>
        <w:bottom w:val="none" w:sz="0" w:space="0" w:color="auto"/>
        <w:right w:val="none" w:sz="0" w:space="0" w:color="auto"/>
      </w:divBdr>
    </w:div>
    <w:div w:id="2050060276">
      <w:bodyDiv w:val="1"/>
      <w:marLeft w:val="0"/>
      <w:marRight w:val="0"/>
      <w:marTop w:val="0"/>
      <w:marBottom w:val="0"/>
      <w:divBdr>
        <w:top w:val="none" w:sz="0" w:space="0" w:color="auto"/>
        <w:left w:val="none" w:sz="0" w:space="0" w:color="auto"/>
        <w:bottom w:val="none" w:sz="0" w:space="0" w:color="auto"/>
        <w:right w:val="none" w:sz="0" w:space="0" w:color="auto"/>
      </w:divBdr>
    </w:div>
    <w:div w:id="20592813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1" Type="http://schemas.microsoft.com/office/2016/09/relationships/commentsIds" Target="commentsIds.xml"/><Relationship Id="rId12" Type="http://schemas.microsoft.com/office/2011/relationships/people" Target="people.xml"/><Relationship Id="rId10"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0E092D-A829-4449-84BD-CA8E91ED6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2114</Words>
  <Characters>12052</Characters>
  <Application>Microsoft Macintosh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Curwen</dc:creator>
  <cp:keywords/>
  <dc:description/>
  <cp:lastModifiedBy>Caroline Curwen</cp:lastModifiedBy>
  <cp:revision>2</cp:revision>
  <dcterms:created xsi:type="dcterms:W3CDTF">2019-01-29T18:50:00Z</dcterms:created>
  <dcterms:modified xsi:type="dcterms:W3CDTF">2019-01-29T18:50:00Z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Citation Style_1">
    <vt:lpwstr>http://www.zotero.org/styles/apa</vt:lpwstr>
  </property>
  <property fmtid="{D5CDD505-2E9C-101B-9397-08002B2CF9AE}" pid="24" name="Mendeley Unique User Id_1">
    <vt:lpwstr>83b391d4-ca84-37c8-9c8a-b7292ad8e455</vt:lpwstr>
  </property>
</Properties>
</file>